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XSpec="center" w:tblpYSpec="bottom"/>
        <w:tblW w:w="5000" w:type="pct"/>
        <w:tblLook w:val="04A0" w:firstRow="1" w:lastRow="0" w:firstColumn="1" w:lastColumn="0" w:noHBand="0" w:noVBand="1"/>
      </w:tblPr>
      <w:tblGrid>
        <w:gridCol w:w="9213"/>
      </w:tblGrid>
      <w:tr w:rsidR="00E139BF" w:rsidRPr="00E51773" w14:paraId="3438B249" w14:textId="77777777" w:rsidTr="00E139BF">
        <w:trPr>
          <w:trHeight w:val="87"/>
        </w:trPr>
        <w:tc>
          <w:tcPr>
            <w:tcW w:w="5000" w:type="pct"/>
          </w:tcPr>
          <w:p w14:paraId="5E4FBDFE" w14:textId="77777777" w:rsidR="00E139BF" w:rsidRPr="00E51773" w:rsidRDefault="00E139BF" w:rsidP="00E139BF">
            <w:pPr>
              <w:tabs>
                <w:tab w:val="left" w:pos="2730"/>
              </w:tabs>
              <w:spacing w:before="120" w:after="120"/>
              <w:rPr>
                <w:rFonts w:ascii="Times New Roman" w:hAnsi="Times New Roman" w:cs="Times New Roman"/>
              </w:rPr>
            </w:pPr>
          </w:p>
        </w:tc>
      </w:tr>
    </w:tbl>
    <w:p w14:paraId="31DBC516" w14:textId="01B3C29C" w:rsidR="00BE7CF0" w:rsidRDefault="00846202" w:rsidP="009368E6">
      <w:pPr>
        <w:pStyle w:val="Hlavikaobsahu"/>
        <w:tabs>
          <w:tab w:val="left" w:pos="1490"/>
        </w:tabs>
        <w:rPr>
          <w:rFonts w:ascii="Times New Roman" w:hAnsi="Times New Roman" w:cs="Times New Roman"/>
          <w:sz w:val="24"/>
          <w:szCs w:val="24"/>
        </w:rPr>
      </w:pPr>
      <w:r>
        <w:rPr>
          <w:rFonts w:ascii="Times New Roman" w:hAnsi="Times New Roman" w:cs="Times New Roman"/>
          <w:sz w:val="24"/>
          <w:szCs w:val="24"/>
        </w:rPr>
        <w:tab/>
      </w:r>
    </w:p>
    <w:p w14:paraId="6379B2A4" w14:textId="77777777" w:rsidR="00B15AB3" w:rsidRDefault="00B15AB3" w:rsidP="009368E6">
      <w:pPr>
        <w:pStyle w:val="Hlavikaobsahu"/>
        <w:tabs>
          <w:tab w:val="left" w:pos="1272"/>
        </w:tabs>
        <w:jc w:val="center"/>
        <w:rPr>
          <w:rFonts w:ascii="Times New Roman" w:hAnsi="Times New Roman" w:cs="Times New Roman"/>
          <w:color w:val="548DD4" w:themeColor="text2" w:themeTint="99"/>
          <w:sz w:val="24"/>
          <w:szCs w:val="24"/>
        </w:rPr>
      </w:pPr>
    </w:p>
    <w:p w14:paraId="7E0F8726" w14:textId="77777777" w:rsidR="00B15AB3" w:rsidRDefault="00B15AB3" w:rsidP="009368E6">
      <w:pPr>
        <w:pStyle w:val="Hlavikaobsahu"/>
        <w:tabs>
          <w:tab w:val="left" w:pos="1272"/>
        </w:tabs>
        <w:jc w:val="center"/>
        <w:rPr>
          <w:rFonts w:ascii="Times New Roman" w:hAnsi="Times New Roman" w:cs="Times New Roman"/>
          <w:color w:val="548DD4" w:themeColor="text2" w:themeTint="99"/>
          <w:sz w:val="24"/>
          <w:szCs w:val="24"/>
        </w:rPr>
      </w:pPr>
    </w:p>
    <w:p w14:paraId="10E7DBFF" w14:textId="30105812" w:rsidR="00BE7CF0" w:rsidRPr="009368E6" w:rsidRDefault="00BE7CF0" w:rsidP="009368E6">
      <w:pPr>
        <w:pStyle w:val="Hlavikaobsahu"/>
        <w:tabs>
          <w:tab w:val="left" w:pos="1272"/>
        </w:tabs>
        <w:jc w:val="center"/>
        <w:rPr>
          <w:rFonts w:ascii="Times New Roman" w:hAnsi="Times New Roman" w:cs="Times New Roman"/>
          <w:color w:val="0070C0"/>
          <w:sz w:val="36"/>
          <w:szCs w:val="36"/>
        </w:rPr>
      </w:pPr>
      <w:r w:rsidRPr="009368E6">
        <w:rPr>
          <w:rFonts w:ascii="Times New Roman" w:hAnsi="Times New Roman" w:cs="Times New Roman"/>
          <w:color w:val="0070C0"/>
          <w:sz w:val="36"/>
          <w:szCs w:val="36"/>
        </w:rPr>
        <w:t>FINANČNÉ RIADENIE</w:t>
      </w:r>
    </w:p>
    <w:p w14:paraId="51153244" w14:textId="1852EA75" w:rsidR="00B15AB3" w:rsidRPr="009368E6" w:rsidRDefault="00B15AB3" w:rsidP="009368E6">
      <w:pPr>
        <w:spacing w:after="120"/>
        <w:jc w:val="center"/>
        <w:rPr>
          <w:rFonts w:ascii="Times New Roman" w:hAnsi="Times New Roman" w:cs="Times New Roman"/>
          <w:b/>
          <w:color w:val="0070C0"/>
        </w:rPr>
      </w:pPr>
      <w:r w:rsidRPr="009368E6">
        <w:rPr>
          <w:rFonts w:ascii="Times New Roman" w:hAnsi="Times New Roman" w:cs="Times New Roman"/>
          <w:b/>
          <w:color w:val="0070C0"/>
          <w:sz w:val="28"/>
          <w:szCs w:val="28"/>
          <w:lang w:eastAsia="sk-SK"/>
        </w:rPr>
        <w:t>ČASŤ SYSTÉMU RIADENIA A KONTROLY</w:t>
      </w:r>
    </w:p>
    <w:p w14:paraId="6DE2CF2B" w14:textId="2240F46B" w:rsidR="00B15AB3" w:rsidRPr="009368E6" w:rsidRDefault="00B15AB3" w:rsidP="009368E6">
      <w:pPr>
        <w:spacing w:after="120"/>
        <w:jc w:val="center"/>
        <w:rPr>
          <w:color w:val="0070C0"/>
        </w:rPr>
      </w:pPr>
      <w:r w:rsidRPr="009368E6">
        <w:rPr>
          <w:rFonts w:ascii="Times New Roman" w:hAnsi="Times New Roman" w:cs="Times New Roman"/>
          <w:b/>
          <w:color w:val="0070C0"/>
          <w:sz w:val="20"/>
          <w:szCs w:val="20"/>
          <w:lang w:eastAsia="sk-SK"/>
        </w:rPr>
        <w:t>PROGRAMOV FONDOV PRE OBLASŤ VNÚTORNÝCH ZÁLEŽITOSTÍ NA ROKY 2021-2027</w:t>
      </w:r>
    </w:p>
    <w:p w14:paraId="77943428" w14:textId="77777777" w:rsidR="00BE7CF0" w:rsidRDefault="00BE7CF0" w:rsidP="002F0451">
      <w:pPr>
        <w:pStyle w:val="Hlavikaobsahu"/>
        <w:tabs>
          <w:tab w:val="left" w:pos="1272"/>
        </w:tabs>
        <w:rPr>
          <w:rFonts w:ascii="Times New Roman" w:hAnsi="Times New Roman" w:cs="Times New Roman"/>
          <w:sz w:val="24"/>
          <w:szCs w:val="24"/>
        </w:rPr>
      </w:pPr>
      <w:r>
        <w:rPr>
          <w:rFonts w:ascii="Times New Roman" w:hAnsi="Times New Roman" w:cs="Times New Roman"/>
          <w:sz w:val="24"/>
          <w:szCs w:val="24"/>
        </w:rPr>
        <w:br/>
      </w:r>
    </w:p>
    <w:p w14:paraId="5CB8B275" w14:textId="77777777" w:rsidR="00B15AB3" w:rsidRDefault="00B15AB3" w:rsidP="00BE7CF0"/>
    <w:p w14:paraId="24285A74" w14:textId="30C10717" w:rsidR="00B15AB3" w:rsidRPr="009D048A" w:rsidRDefault="00B15AB3" w:rsidP="00BE7CF0">
      <w:pPr>
        <w:rPr>
          <w:rFonts w:ascii="Times New Roman" w:hAnsi="Times New Roman" w:cs="Times New Roman"/>
          <w:b/>
          <w:sz w:val="24"/>
          <w:szCs w:val="24"/>
        </w:rPr>
      </w:pPr>
      <w:r w:rsidRPr="009D048A">
        <w:rPr>
          <w:rFonts w:ascii="Times New Roman" w:hAnsi="Times New Roman" w:cs="Times New Roman"/>
          <w:b/>
          <w:sz w:val="24"/>
          <w:szCs w:val="24"/>
        </w:rPr>
        <w:t xml:space="preserve">Verzia: </w:t>
      </w:r>
      <w:r w:rsidR="00D63CAA" w:rsidRPr="009D048A">
        <w:rPr>
          <w:rFonts w:ascii="Times New Roman" w:hAnsi="Times New Roman" w:cs="Times New Roman"/>
          <w:b/>
          <w:sz w:val="24"/>
          <w:szCs w:val="24"/>
        </w:rPr>
        <w:t>2.0.</w:t>
      </w:r>
    </w:p>
    <w:p w14:paraId="2C636BB8" w14:textId="4060A0F4" w:rsidR="00B15AB3" w:rsidRPr="009D048A" w:rsidRDefault="00B15AB3" w:rsidP="00BE7CF0">
      <w:pPr>
        <w:rPr>
          <w:rFonts w:ascii="Times New Roman" w:hAnsi="Times New Roman" w:cs="Times New Roman"/>
          <w:b/>
          <w:sz w:val="24"/>
          <w:szCs w:val="24"/>
        </w:rPr>
      </w:pPr>
      <w:r w:rsidRPr="009D048A">
        <w:rPr>
          <w:rFonts w:ascii="Times New Roman" w:hAnsi="Times New Roman" w:cs="Times New Roman"/>
          <w:b/>
          <w:sz w:val="24"/>
          <w:szCs w:val="24"/>
        </w:rPr>
        <w:t xml:space="preserve">Platnosť od:  </w:t>
      </w:r>
      <w:r w:rsidR="00E630CF">
        <w:rPr>
          <w:rFonts w:ascii="Times New Roman" w:hAnsi="Times New Roman" w:cs="Times New Roman"/>
          <w:sz w:val="24"/>
          <w:szCs w:val="24"/>
        </w:rPr>
        <w:t>26. septembra 202</w:t>
      </w:r>
      <w:bookmarkStart w:id="0" w:name="_GoBack"/>
      <w:bookmarkEnd w:id="0"/>
      <w:r w:rsidR="00E630CF">
        <w:rPr>
          <w:rFonts w:ascii="Times New Roman" w:hAnsi="Times New Roman" w:cs="Times New Roman"/>
          <w:sz w:val="24"/>
          <w:szCs w:val="24"/>
        </w:rPr>
        <w:t>4</w:t>
      </w:r>
    </w:p>
    <w:p w14:paraId="545D79EE" w14:textId="729EC5A5" w:rsidR="00B15AB3" w:rsidRPr="009D048A" w:rsidRDefault="00B15AB3" w:rsidP="00BE7CF0">
      <w:pPr>
        <w:rPr>
          <w:rFonts w:ascii="Times New Roman" w:hAnsi="Times New Roman" w:cs="Times New Roman"/>
          <w:b/>
          <w:sz w:val="24"/>
          <w:szCs w:val="24"/>
        </w:rPr>
      </w:pPr>
      <w:r w:rsidRPr="009D048A">
        <w:rPr>
          <w:rFonts w:ascii="Times New Roman" w:hAnsi="Times New Roman" w:cs="Times New Roman"/>
          <w:b/>
          <w:sz w:val="24"/>
          <w:szCs w:val="24"/>
        </w:rPr>
        <w:t>Účinnosť od:</w:t>
      </w:r>
      <w:r w:rsidR="009D048A">
        <w:rPr>
          <w:rFonts w:ascii="Times New Roman" w:hAnsi="Times New Roman" w:cs="Times New Roman"/>
          <w:b/>
          <w:sz w:val="24"/>
          <w:szCs w:val="24"/>
        </w:rPr>
        <w:t xml:space="preserve"> </w:t>
      </w:r>
      <w:r w:rsidR="009D048A" w:rsidRPr="009D048A">
        <w:rPr>
          <w:rFonts w:ascii="Times New Roman" w:hAnsi="Times New Roman" w:cs="Times New Roman"/>
          <w:sz w:val="24"/>
          <w:szCs w:val="24"/>
        </w:rPr>
        <w:t>30. septembra 2024</w:t>
      </w:r>
    </w:p>
    <w:p w14:paraId="570DC62A" w14:textId="77777777" w:rsidR="00B15AB3" w:rsidRPr="009368E6" w:rsidRDefault="00B15AB3" w:rsidP="00BE7CF0">
      <w:pPr>
        <w:rPr>
          <w:rFonts w:ascii="Times New Roman" w:hAnsi="Times New Roman" w:cs="Times New Roman"/>
          <w:b/>
          <w:sz w:val="24"/>
          <w:szCs w:val="24"/>
        </w:rPr>
      </w:pPr>
    </w:p>
    <w:p w14:paraId="36489E50" w14:textId="77777777" w:rsidR="00E036F2" w:rsidRDefault="00E036F2" w:rsidP="00E036F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Predkladá:</w:t>
      </w:r>
    </w:p>
    <w:p w14:paraId="1AEE2B12" w14:textId="0800D4C1" w:rsidR="00E036F2" w:rsidRDefault="00E036F2" w:rsidP="00E036F2">
      <w:pPr>
        <w:spacing w:after="0" w:line="240" w:lineRule="auto"/>
        <w:rPr>
          <w:rFonts w:ascii="Times New Roman" w:hAnsi="Times New Roman" w:cs="Times New Roman"/>
          <w:bCs/>
          <w:sz w:val="24"/>
          <w:szCs w:val="24"/>
        </w:rPr>
      </w:pPr>
      <w:r>
        <w:rPr>
          <w:rFonts w:ascii="Times New Roman" w:hAnsi="Times New Roman" w:cs="Times New Roman"/>
          <w:bCs/>
          <w:sz w:val="24"/>
          <w:szCs w:val="24"/>
        </w:rPr>
        <w:t>Mgr. Peter Krištof                                                                                ............................................</w:t>
      </w:r>
    </w:p>
    <w:p w14:paraId="3DF71A5F" w14:textId="77777777" w:rsidR="00E036F2" w:rsidRDefault="00E036F2" w:rsidP="00E036F2">
      <w:pPr>
        <w:spacing w:after="0" w:line="240" w:lineRule="auto"/>
        <w:rPr>
          <w:rFonts w:ascii="Times New Roman" w:hAnsi="Times New Roman" w:cs="Times New Roman"/>
          <w:sz w:val="24"/>
          <w:szCs w:val="24"/>
        </w:rPr>
      </w:pPr>
      <w:r>
        <w:rPr>
          <w:rFonts w:ascii="Times New Roman" w:hAnsi="Times New Roman" w:cs="Times New Roman"/>
          <w:sz w:val="24"/>
          <w:szCs w:val="24"/>
        </w:rPr>
        <w:t>odbor platieb sekcie financovania a rozpočtu MV SR</w:t>
      </w:r>
    </w:p>
    <w:p w14:paraId="4BBB7744" w14:textId="77777777" w:rsidR="00E036F2" w:rsidRDefault="00E036F2" w:rsidP="00E036F2">
      <w:pPr>
        <w:spacing w:after="0" w:line="240" w:lineRule="auto"/>
        <w:rPr>
          <w:rFonts w:ascii="Times New Roman" w:hAnsi="Times New Roman" w:cs="Times New Roman"/>
          <w:sz w:val="24"/>
          <w:szCs w:val="24"/>
        </w:rPr>
      </w:pPr>
      <w:r>
        <w:rPr>
          <w:rFonts w:ascii="Times New Roman" w:hAnsi="Times New Roman" w:cs="Times New Roman"/>
          <w:sz w:val="24"/>
          <w:szCs w:val="24"/>
        </w:rPr>
        <w:t>Dátum:</w:t>
      </w:r>
    </w:p>
    <w:p w14:paraId="71DB53DA" w14:textId="77777777" w:rsidR="00E036F2" w:rsidRDefault="00E036F2" w:rsidP="00E036F2">
      <w:pPr>
        <w:spacing w:after="0" w:line="240" w:lineRule="auto"/>
        <w:rPr>
          <w:rFonts w:ascii="Times New Roman" w:hAnsi="Times New Roman" w:cs="Times New Roman"/>
          <w:bCs/>
          <w:sz w:val="24"/>
          <w:szCs w:val="24"/>
        </w:rPr>
      </w:pPr>
    </w:p>
    <w:p w14:paraId="062CBE78" w14:textId="77777777" w:rsidR="00E036F2" w:rsidRDefault="00E036F2" w:rsidP="00E036F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Odporúča:</w:t>
      </w:r>
    </w:p>
    <w:p w14:paraId="7D93C733" w14:textId="030E99EA" w:rsidR="00E036F2" w:rsidRDefault="00E036F2" w:rsidP="00E036F2">
      <w:pPr>
        <w:spacing w:after="0" w:line="240" w:lineRule="auto"/>
        <w:rPr>
          <w:rFonts w:ascii="Times New Roman" w:hAnsi="Times New Roman" w:cs="Times New Roman"/>
          <w:bCs/>
          <w:sz w:val="24"/>
          <w:szCs w:val="24"/>
        </w:rPr>
      </w:pPr>
      <w:r>
        <w:rPr>
          <w:rFonts w:ascii="Times New Roman" w:hAnsi="Times New Roman" w:cs="Times New Roman"/>
          <w:bCs/>
          <w:sz w:val="24"/>
          <w:szCs w:val="24"/>
        </w:rPr>
        <w:t>Ing. Juraj Ševčík                                                                                  ............................................</w:t>
      </w:r>
    </w:p>
    <w:p w14:paraId="294DE5EA" w14:textId="77777777" w:rsidR="00E036F2" w:rsidRDefault="00E036F2" w:rsidP="00E036F2">
      <w:pPr>
        <w:spacing w:after="0" w:line="240" w:lineRule="auto"/>
        <w:rPr>
          <w:rFonts w:ascii="Times New Roman" w:hAnsi="Times New Roman" w:cs="Times New Roman"/>
          <w:b/>
          <w:bCs/>
          <w:sz w:val="24"/>
          <w:szCs w:val="24"/>
        </w:rPr>
      </w:pPr>
      <w:r>
        <w:rPr>
          <w:rFonts w:ascii="Times New Roman" w:hAnsi="Times New Roman" w:cs="Times New Roman"/>
          <w:sz w:val="24"/>
          <w:szCs w:val="24"/>
        </w:rPr>
        <w:t>riaditeľ odboru platieb sekcie financovania a rozpočtu MV SR</w:t>
      </w:r>
    </w:p>
    <w:p w14:paraId="2C7A1B8C" w14:textId="77777777" w:rsidR="00E036F2" w:rsidRDefault="00E036F2" w:rsidP="00E036F2">
      <w:pPr>
        <w:spacing w:after="0" w:line="240" w:lineRule="auto"/>
        <w:rPr>
          <w:rFonts w:ascii="Times New Roman" w:hAnsi="Times New Roman" w:cs="Times New Roman"/>
          <w:sz w:val="24"/>
          <w:szCs w:val="24"/>
        </w:rPr>
      </w:pPr>
      <w:r>
        <w:rPr>
          <w:rFonts w:ascii="Times New Roman" w:hAnsi="Times New Roman" w:cs="Times New Roman"/>
          <w:sz w:val="24"/>
          <w:szCs w:val="24"/>
        </w:rPr>
        <w:t>Dátum:</w:t>
      </w:r>
    </w:p>
    <w:p w14:paraId="637FA605" w14:textId="77777777" w:rsidR="00E036F2" w:rsidRDefault="00E036F2" w:rsidP="00E036F2">
      <w:pPr>
        <w:spacing w:after="0" w:line="240" w:lineRule="auto"/>
        <w:rPr>
          <w:rFonts w:ascii="Times New Roman" w:hAnsi="Times New Roman" w:cs="Times New Roman"/>
          <w:b/>
          <w:bCs/>
          <w:sz w:val="24"/>
          <w:szCs w:val="24"/>
        </w:rPr>
      </w:pPr>
    </w:p>
    <w:p w14:paraId="3310F7B1" w14:textId="77777777" w:rsidR="00E036F2" w:rsidRDefault="00E036F2" w:rsidP="00E036F2">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Schválil:</w:t>
      </w:r>
    </w:p>
    <w:p w14:paraId="2CFB0E07" w14:textId="152ECE91" w:rsidR="00E036F2" w:rsidRDefault="00E036F2" w:rsidP="00E036F2">
      <w:pPr>
        <w:spacing w:after="0" w:line="240" w:lineRule="auto"/>
        <w:rPr>
          <w:rFonts w:ascii="Times New Roman" w:hAnsi="Times New Roman" w:cs="Times New Roman"/>
          <w:bCs/>
          <w:sz w:val="24"/>
          <w:szCs w:val="24"/>
        </w:rPr>
      </w:pPr>
      <w:r>
        <w:rPr>
          <w:rFonts w:ascii="Times New Roman" w:hAnsi="Times New Roman" w:cs="Times New Roman"/>
          <w:bCs/>
          <w:sz w:val="24"/>
          <w:szCs w:val="24"/>
        </w:rPr>
        <w:t>Ing. Lucia Zemanová                                                                           ............................................</w:t>
      </w:r>
    </w:p>
    <w:p w14:paraId="3655FC62" w14:textId="77777777" w:rsidR="00E036F2" w:rsidRDefault="00E036F2" w:rsidP="00E036F2">
      <w:pPr>
        <w:spacing w:after="0" w:line="240" w:lineRule="auto"/>
        <w:rPr>
          <w:rFonts w:ascii="Times New Roman" w:eastAsiaTheme="majorEastAsia" w:hAnsi="Times New Roman" w:cs="Times New Roman"/>
          <w:sz w:val="40"/>
          <w:szCs w:val="40"/>
        </w:rPr>
      </w:pPr>
      <w:r>
        <w:rPr>
          <w:rFonts w:ascii="Times New Roman" w:hAnsi="Times New Roman" w:cs="Times New Roman"/>
          <w:sz w:val="24"/>
          <w:szCs w:val="24"/>
        </w:rPr>
        <w:t>generálna riaditeľka sekcie financovania a rozpočtu MV SR</w:t>
      </w:r>
    </w:p>
    <w:p w14:paraId="5C0E3D6B" w14:textId="1BC00D47" w:rsidR="00BE7CF0" w:rsidRPr="009368E6" w:rsidRDefault="00E036F2" w:rsidP="00E036F2">
      <w:pPr>
        <w:spacing w:after="0" w:line="240" w:lineRule="auto"/>
        <w:rPr>
          <w:rFonts w:ascii="Times New Roman" w:eastAsiaTheme="majorEastAsia" w:hAnsi="Times New Roman" w:cs="Times New Roman"/>
          <w:color w:val="365F91" w:themeColor="accent1" w:themeShade="BF"/>
          <w:sz w:val="24"/>
          <w:szCs w:val="24"/>
          <w:lang w:eastAsia="sk-SK"/>
        </w:rPr>
      </w:pPr>
      <w:r>
        <w:rPr>
          <w:rFonts w:ascii="Times New Roman" w:hAnsi="Times New Roman" w:cs="Times New Roman"/>
          <w:sz w:val="24"/>
          <w:szCs w:val="24"/>
        </w:rPr>
        <w:t>Dátum:</w:t>
      </w:r>
      <w:r w:rsidR="00BE7CF0" w:rsidRPr="009368E6">
        <w:rPr>
          <w:rFonts w:ascii="Times New Roman" w:hAnsi="Times New Roman" w:cs="Times New Roman"/>
          <w:sz w:val="24"/>
          <w:szCs w:val="24"/>
        </w:rPr>
        <w:br w:type="page"/>
      </w:r>
    </w:p>
    <w:p w14:paraId="7E1C5B67" w14:textId="0BA1DFAA" w:rsidR="00541786" w:rsidRDefault="00541786" w:rsidP="002F0451">
      <w:pPr>
        <w:pStyle w:val="Hlavikaobsahu"/>
        <w:tabs>
          <w:tab w:val="left" w:pos="1272"/>
        </w:tabs>
        <w:rPr>
          <w:rFonts w:ascii="Times New Roman" w:hAnsi="Times New Roman" w:cs="Times New Roman"/>
          <w:sz w:val="24"/>
          <w:szCs w:val="24"/>
        </w:rPr>
      </w:pPr>
      <w:r w:rsidRPr="00904F14">
        <w:rPr>
          <w:rFonts w:ascii="Times New Roman" w:hAnsi="Times New Roman" w:cs="Times New Roman"/>
          <w:sz w:val="24"/>
          <w:szCs w:val="24"/>
        </w:rPr>
        <w:lastRenderedPageBreak/>
        <w:t>Obsah</w:t>
      </w:r>
      <w:r w:rsidR="00904F14">
        <w:rPr>
          <w:rFonts w:ascii="Times New Roman" w:hAnsi="Times New Roman" w:cs="Times New Roman"/>
          <w:sz w:val="24"/>
          <w:szCs w:val="24"/>
        </w:rPr>
        <w:t>:</w:t>
      </w:r>
      <w:r w:rsidR="00630219" w:rsidRPr="00904F14">
        <w:rPr>
          <w:rFonts w:ascii="Times New Roman" w:hAnsi="Times New Roman" w:cs="Times New Roman"/>
          <w:sz w:val="24"/>
          <w:szCs w:val="24"/>
        </w:rPr>
        <w:tab/>
      </w:r>
    </w:p>
    <w:p w14:paraId="48816B64" w14:textId="77777777" w:rsidR="00F625D8" w:rsidRPr="00F625D8" w:rsidRDefault="00F625D8" w:rsidP="00F625D8">
      <w:pPr>
        <w:rPr>
          <w:lang w:eastAsia="sk-SK"/>
        </w:rPr>
      </w:pPr>
    </w:p>
    <w:p w14:paraId="40CE3568" w14:textId="748D193C" w:rsidR="00690CAC" w:rsidRDefault="00541786">
      <w:pPr>
        <w:pStyle w:val="Obsah1"/>
        <w:rPr>
          <w:rFonts w:eastAsiaTheme="minorEastAsia"/>
          <w:noProof/>
          <w:lang w:eastAsia="sk-SK"/>
        </w:rPr>
      </w:pPr>
      <w:r w:rsidRPr="003E744A">
        <w:rPr>
          <w:rFonts w:ascii="Times New Roman" w:hAnsi="Times New Roman" w:cs="Times New Roman"/>
          <w:sz w:val="24"/>
          <w:szCs w:val="24"/>
        </w:rPr>
        <w:fldChar w:fldCharType="begin"/>
      </w:r>
      <w:r w:rsidRPr="003E744A">
        <w:rPr>
          <w:rFonts w:ascii="Times New Roman" w:hAnsi="Times New Roman" w:cs="Times New Roman"/>
          <w:sz w:val="24"/>
          <w:szCs w:val="24"/>
        </w:rPr>
        <w:instrText xml:space="preserve"> TOC \o "1-3" \h \z \u </w:instrText>
      </w:r>
      <w:r w:rsidRPr="003E744A">
        <w:rPr>
          <w:rFonts w:ascii="Times New Roman" w:hAnsi="Times New Roman" w:cs="Times New Roman"/>
          <w:sz w:val="24"/>
          <w:szCs w:val="24"/>
        </w:rPr>
        <w:fldChar w:fldCharType="separate"/>
      </w:r>
      <w:hyperlink w:anchor="_Toc177041115" w:history="1">
        <w:r w:rsidR="00690CAC" w:rsidRPr="00C335B5">
          <w:rPr>
            <w:rStyle w:val="Hypertextovprepojenie"/>
            <w:rFonts w:ascii="Times New Roman" w:hAnsi="Times New Roman" w:cs="Times New Roman"/>
            <w:noProof/>
          </w:rPr>
          <w:t>1.</w:t>
        </w:r>
        <w:r w:rsidR="00690CAC">
          <w:rPr>
            <w:rFonts w:eastAsiaTheme="minorEastAsia"/>
            <w:noProof/>
            <w:lang w:eastAsia="sk-SK"/>
          </w:rPr>
          <w:tab/>
        </w:r>
        <w:r w:rsidR="00690CAC" w:rsidRPr="00C335B5">
          <w:rPr>
            <w:rStyle w:val="Hypertextovprepojenie"/>
            <w:rFonts w:ascii="Times New Roman" w:hAnsi="Times New Roman" w:cs="Times New Roman"/>
            <w:noProof/>
          </w:rPr>
          <w:t>ÚVOD</w:t>
        </w:r>
        <w:r w:rsidR="00690CAC">
          <w:rPr>
            <w:noProof/>
            <w:webHidden/>
          </w:rPr>
          <w:tab/>
        </w:r>
        <w:r w:rsidR="00690CAC">
          <w:rPr>
            <w:noProof/>
            <w:webHidden/>
          </w:rPr>
          <w:fldChar w:fldCharType="begin"/>
        </w:r>
        <w:r w:rsidR="00690CAC">
          <w:rPr>
            <w:noProof/>
            <w:webHidden/>
          </w:rPr>
          <w:instrText xml:space="preserve"> PAGEREF _Toc177041115 \h </w:instrText>
        </w:r>
        <w:r w:rsidR="00690CAC">
          <w:rPr>
            <w:noProof/>
            <w:webHidden/>
          </w:rPr>
        </w:r>
        <w:r w:rsidR="00690CAC">
          <w:rPr>
            <w:noProof/>
            <w:webHidden/>
          </w:rPr>
          <w:fldChar w:fldCharType="separate"/>
        </w:r>
        <w:r w:rsidR="00690CAC">
          <w:rPr>
            <w:noProof/>
            <w:webHidden/>
          </w:rPr>
          <w:t>3</w:t>
        </w:r>
        <w:r w:rsidR="00690CAC">
          <w:rPr>
            <w:noProof/>
            <w:webHidden/>
          </w:rPr>
          <w:fldChar w:fldCharType="end"/>
        </w:r>
      </w:hyperlink>
    </w:p>
    <w:p w14:paraId="41E3A648" w14:textId="4FF23E90" w:rsidR="00690CAC" w:rsidRDefault="00E630CF">
      <w:pPr>
        <w:pStyle w:val="Obsah2"/>
        <w:tabs>
          <w:tab w:val="left" w:pos="720"/>
          <w:tab w:val="right" w:leader="dot" w:pos="9203"/>
        </w:tabs>
        <w:rPr>
          <w:rFonts w:eastAsiaTheme="minorEastAsia"/>
          <w:noProof/>
          <w:lang w:eastAsia="sk-SK"/>
        </w:rPr>
      </w:pPr>
      <w:hyperlink w:anchor="_Toc177041116" w:history="1">
        <w:r w:rsidR="00690CAC" w:rsidRPr="00C335B5">
          <w:rPr>
            <w:rStyle w:val="Hypertextovprepojenie"/>
            <w:noProof/>
          </w:rPr>
          <w:t>1.1</w:t>
        </w:r>
        <w:r w:rsidR="00690CAC">
          <w:rPr>
            <w:rFonts w:eastAsiaTheme="minorEastAsia"/>
            <w:noProof/>
            <w:lang w:eastAsia="sk-SK"/>
          </w:rPr>
          <w:tab/>
        </w:r>
        <w:r w:rsidR="00690CAC" w:rsidRPr="00C335B5">
          <w:rPr>
            <w:rStyle w:val="Hypertextovprepojenie"/>
            <w:noProof/>
          </w:rPr>
          <w:t>Základná informácia o fondoch pre oblasť vnútorných záležitostí  na roky 2021 – 2027</w:t>
        </w:r>
        <w:r w:rsidR="00690CAC">
          <w:rPr>
            <w:noProof/>
            <w:webHidden/>
          </w:rPr>
          <w:tab/>
        </w:r>
        <w:r w:rsidR="00690CAC">
          <w:rPr>
            <w:noProof/>
            <w:webHidden/>
          </w:rPr>
          <w:fldChar w:fldCharType="begin"/>
        </w:r>
        <w:r w:rsidR="00690CAC">
          <w:rPr>
            <w:noProof/>
            <w:webHidden/>
          </w:rPr>
          <w:instrText xml:space="preserve"> PAGEREF _Toc177041116 \h </w:instrText>
        </w:r>
        <w:r w:rsidR="00690CAC">
          <w:rPr>
            <w:noProof/>
            <w:webHidden/>
          </w:rPr>
        </w:r>
        <w:r w:rsidR="00690CAC">
          <w:rPr>
            <w:noProof/>
            <w:webHidden/>
          </w:rPr>
          <w:fldChar w:fldCharType="separate"/>
        </w:r>
        <w:r w:rsidR="00690CAC">
          <w:rPr>
            <w:noProof/>
            <w:webHidden/>
          </w:rPr>
          <w:t>4</w:t>
        </w:r>
        <w:r w:rsidR="00690CAC">
          <w:rPr>
            <w:noProof/>
            <w:webHidden/>
          </w:rPr>
          <w:fldChar w:fldCharType="end"/>
        </w:r>
      </w:hyperlink>
    </w:p>
    <w:p w14:paraId="556EE748" w14:textId="65BA1BF7" w:rsidR="00690CAC" w:rsidRDefault="00E630CF">
      <w:pPr>
        <w:pStyle w:val="Obsah2"/>
        <w:tabs>
          <w:tab w:val="left" w:pos="720"/>
          <w:tab w:val="right" w:leader="dot" w:pos="9203"/>
        </w:tabs>
        <w:rPr>
          <w:rFonts w:eastAsiaTheme="minorEastAsia"/>
          <w:noProof/>
          <w:lang w:eastAsia="sk-SK"/>
        </w:rPr>
      </w:pPr>
      <w:hyperlink w:anchor="_Toc177041117" w:history="1">
        <w:r w:rsidR="00690CAC" w:rsidRPr="00C335B5">
          <w:rPr>
            <w:rStyle w:val="Hypertextovprepojenie"/>
            <w:noProof/>
          </w:rPr>
          <w:t>1.2</w:t>
        </w:r>
        <w:r w:rsidR="00690CAC">
          <w:rPr>
            <w:rFonts w:eastAsiaTheme="minorEastAsia"/>
            <w:noProof/>
            <w:lang w:eastAsia="sk-SK"/>
          </w:rPr>
          <w:tab/>
        </w:r>
        <w:r w:rsidR="00690CAC" w:rsidRPr="00C335B5">
          <w:rPr>
            <w:rStyle w:val="Hypertextovprepojenie"/>
            <w:noProof/>
          </w:rPr>
          <w:t>Definície a základné pojmy</w:t>
        </w:r>
        <w:r w:rsidR="00690CAC">
          <w:rPr>
            <w:noProof/>
            <w:webHidden/>
          </w:rPr>
          <w:tab/>
        </w:r>
        <w:r w:rsidR="00690CAC">
          <w:rPr>
            <w:noProof/>
            <w:webHidden/>
          </w:rPr>
          <w:fldChar w:fldCharType="begin"/>
        </w:r>
        <w:r w:rsidR="00690CAC">
          <w:rPr>
            <w:noProof/>
            <w:webHidden/>
          </w:rPr>
          <w:instrText xml:space="preserve"> PAGEREF _Toc177041117 \h </w:instrText>
        </w:r>
        <w:r w:rsidR="00690CAC">
          <w:rPr>
            <w:noProof/>
            <w:webHidden/>
          </w:rPr>
        </w:r>
        <w:r w:rsidR="00690CAC">
          <w:rPr>
            <w:noProof/>
            <w:webHidden/>
          </w:rPr>
          <w:fldChar w:fldCharType="separate"/>
        </w:r>
        <w:r w:rsidR="00690CAC">
          <w:rPr>
            <w:noProof/>
            <w:webHidden/>
          </w:rPr>
          <w:t>4</w:t>
        </w:r>
        <w:r w:rsidR="00690CAC">
          <w:rPr>
            <w:noProof/>
            <w:webHidden/>
          </w:rPr>
          <w:fldChar w:fldCharType="end"/>
        </w:r>
      </w:hyperlink>
    </w:p>
    <w:p w14:paraId="1AAB87CE" w14:textId="0B9C25FA" w:rsidR="00690CAC" w:rsidRDefault="00E630CF">
      <w:pPr>
        <w:pStyle w:val="Obsah2"/>
        <w:tabs>
          <w:tab w:val="left" w:pos="720"/>
          <w:tab w:val="right" w:leader="dot" w:pos="9203"/>
        </w:tabs>
        <w:rPr>
          <w:rFonts w:eastAsiaTheme="minorEastAsia"/>
          <w:noProof/>
          <w:lang w:eastAsia="sk-SK"/>
        </w:rPr>
      </w:pPr>
      <w:hyperlink w:anchor="_Toc177041118" w:history="1">
        <w:r w:rsidR="00690CAC" w:rsidRPr="00C335B5">
          <w:rPr>
            <w:rStyle w:val="Hypertextovprepojenie"/>
            <w:noProof/>
          </w:rPr>
          <w:t>1.3</w:t>
        </w:r>
        <w:r w:rsidR="00690CAC">
          <w:rPr>
            <w:rFonts w:eastAsiaTheme="minorEastAsia"/>
            <w:noProof/>
            <w:lang w:eastAsia="sk-SK"/>
          </w:rPr>
          <w:tab/>
        </w:r>
        <w:r w:rsidR="00690CAC" w:rsidRPr="00C335B5">
          <w:rPr>
            <w:rStyle w:val="Hypertextovprepojenie"/>
            <w:noProof/>
          </w:rPr>
          <w:t>Schvaľovanie a zmeny</w:t>
        </w:r>
        <w:r w:rsidR="00690CAC">
          <w:rPr>
            <w:noProof/>
            <w:webHidden/>
          </w:rPr>
          <w:tab/>
        </w:r>
        <w:r w:rsidR="00690CAC">
          <w:rPr>
            <w:noProof/>
            <w:webHidden/>
          </w:rPr>
          <w:fldChar w:fldCharType="begin"/>
        </w:r>
        <w:r w:rsidR="00690CAC">
          <w:rPr>
            <w:noProof/>
            <w:webHidden/>
          </w:rPr>
          <w:instrText xml:space="preserve"> PAGEREF _Toc177041118 \h </w:instrText>
        </w:r>
        <w:r w:rsidR="00690CAC">
          <w:rPr>
            <w:noProof/>
            <w:webHidden/>
          </w:rPr>
        </w:r>
        <w:r w:rsidR="00690CAC">
          <w:rPr>
            <w:noProof/>
            <w:webHidden/>
          </w:rPr>
          <w:fldChar w:fldCharType="separate"/>
        </w:r>
        <w:r w:rsidR="00690CAC">
          <w:rPr>
            <w:noProof/>
            <w:webHidden/>
          </w:rPr>
          <w:t>4</w:t>
        </w:r>
        <w:r w:rsidR="00690CAC">
          <w:rPr>
            <w:noProof/>
            <w:webHidden/>
          </w:rPr>
          <w:fldChar w:fldCharType="end"/>
        </w:r>
      </w:hyperlink>
    </w:p>
    <w:p w14:paraId="4185AAB9" w14:textId="03A9C745" w:rsidR="00690CAC" w:rsidRDefault="00E630CF">
      <w:pPr>
        <w:pStyle w:val="Obsah2"/>
        <w:tabs>
          <w:tab w:val="left" w:pos="720"/>
          <w:tab w:val="right" w:leader="dot" w:pos="9203"/>
        </w:tabs>
        <w:rPr>
          <w:rFonts w:eastAsiaTheme="minorEastAsia"/>
          <w:noProof/>
          <w:lang w:eastAsia="sk-SK"/>
        </w:rPr>
      </w:pPr>
      <w:hyperlink w:anchor="_Toc177041119" w:history="1">
        <w:r w:rsidR="00690CAC" w:rsidRPr="00C335B5">
          <w:rPr>
            <w:rStyle w:val="Hypertextovprepojenie"/>
            <w:noProof/>
          </w:rPr>
          <w:t>1.4</w:t>
        </w:r>
        <w:r w:rsidR="00690CAC">
          <w:rPr>
            <w:rFonts w:eastAsiaTheme="minorEastAsia"/>
            <w:noProof/>
            <w:lang w:eastAsia="sk-SK"/>
          </w:rPr>
          <w:tab/>
        </w:r>
        <w:r w:rsidR="00690CAC" w:rsidRPr="00C335B5">
          <w:rPr>
            <w:rStyle w:val="Hypertextovprepojenie"/>
            <w:noProof/>
          </w:rPr>
          <w:t>Distribúcia</w:t>
        </w:r>
        <w:r w:rsidR="00690CAC">
          <w:rPr>
            <w:noProof/>
            <w:webHidden/>
          </w:rPr>
          <w:tab/>
        </w:r>
        <w:r w:rsidR="00690CAC">
          <w:rPr>
            <w:noProof/>
            <w:webHidden/>
          </w:rPr>
          <w:fldChar w:fldCharType="begin"/>
        </w:r>
        <w:r w:rsidR="00690CAC">
          <w:rPr>
            <w:noProof/>
            <w:webHidden/>
          </w:rPr>
          <w:instrText xml:space="preserve"> PAGEREF _Toc177041119 \h </w:instrText>
        </w:r>
        <w:r w:rsidR="00690CAC">
          <w:rPr>
            <w:noProof/>
            <w:webHidden/>
          </w:rPr>
        </w:r>
        <w:r w:rsidR="00690CAC">
          <w:rPr>
            <w:noProof/>
            <w:webHidden/>
          </w:rPr>
          <w:fldChar w:fldCharType="separate"/>
        </w:r>
        <w:r w:rsidR="00690CAC">
          <w:rPr>
            <w:noProof/>
            <w:webHidden/>
          </w:rPr>
          <w:t>5</w:t>
        </w:r>
        <w:r w:rsidR="00690CAC">
          <w:rPr>
            <w:noProof/>
            <w:webHidden/>
          </w:rPr>
          <w:fldChar w:fldCharType="end"/>
        </w:r>
      </w:hyperlink>
    </w:p>
    <w:p w14:paraId="3FF36096" w14:textId="03D4C0EC" w:rsidR="00690CAC" w:rsidRDefault="00E630CF">
      <w:pPr>
        <w:pStyle w:val="Obsah1"/>
        <w:rPr>
          <w:rFonts w:eastAsiaTheme="minorEastAsia"/>
          <w:noProof/>
          <w:lang w:eastAsia="sk-SK"/>
        </w:rPr>
      </w:pPr>
      <w:hyperlink w:anchor="_Toc177041120" w:history="1">
        <w:r w:rsidR="00690CAC" w:rsidRPr="00C335B5">
          <w:rPr>
            <w:rStyle w:val="Hypertextovprepojenie"/>
            <w:rFonts w:ascii="Times New Roman" w:hAnsi="Times New Roman" w:cs="Times New Roman"/>
            <w:noProof/>
          </w:rPr>
          <w:t>2.</w:t>
        </w:r>
        <w:r w:rsidR="00690CAC">
          <w:rPr>
            <w:rFonts w:eastAsiaTheme="minorEastAsia"/>
            <w:noProof/>
            <w:lang w:eastAsia="sk-SK"/>
          </w:rPr>
          <w:tab/>
        </w:r>
        <w:r w:rsidR="00690CAC" w:rsidRPr="00C335B5">
          <w:rPr>
            <w:rStyle w:val="Hypertextovprepojenie"/>
            <w:rFonts w:ascii="Times New Roman" w:hAnsi="Times New Roman" w:cs="Times New Roman"/>
            <w:noProof/>
          </w:rPr>
          <w:t>PRÁVNY RÁMEC</w:t>
        </w:r>
        <w:r w:rsidR="00690CAC">
          <w:rPr>
            <w:noProof/>
            <w:webHidden/>
          </w:rPr>
          <w:tab/>
        </w:r>
        <w:r w:rsidR="00690CAC">
          <w:rPr>
            <w:noProof/>
            <w:webHidden/>
          </w:rPr>
          <w:fldChar w:fldCharType="begin"/>
        </w:r>
        <w:r w:rsidR="00690CAC">
          <w:rPr>
            <w:noProof/>
            <w:webHidden/>
          </w:rPr>
          <w:instrText xml:space="preserve"> PAGEREF _Toc177041120 \h </w:instrText>
        </w:r>
        <w:r w:rsidR="00690CAC">
          <w:rPr>
            <w:noProof/>
            <w:webHidden/>
          </w:rPr>
        </w:r>
        <w:r w:rsidR="00690CAC">
          <w:rPr>
            <w:noProof/>
            <w:webHidden/>
          </w:rPr>
          <w:fldChar w:fldCharType="separate"/>
        </w:r>
        <w:r w:rsidR="00690CAC">
          <w:rPr>
            <w:noProof/>
            <w:webHidden/>
          </w:rPr>
          <w:t>5</w:t>
        </w:r>
        <w:r w:rsidR="00690CAC">
          <w:rPr>
            <w:noProof/>
            <w:webHidden/>
          </w:rPr>
          <w:fldChar w:fldCharType="end"/>
        </w:r>
      </w:hyperlink>
    </w:p>
    <w:p w14:paraId="76CD2B1D" w14:textId="7E1EFA3C" w:rsidR="00690CAC" w:rsidRDefault="00E630CF">
      <w:pPr>
        <w:pStyle w:val="Obsah1"/>
        <w:rPr>
          <w:rFonts w:eastAsiaTheme="minorEastAsia"/>
          <w:noProof/>
          <w:lang w:eastAsia="sk-SK"/>
        </w:rPr>
      </w:pPr>
      <w:hyperlink w:anchor="_Toc177041121" w:history="1">
        <w:r w:rsidR="00690CAC" w:rsidRPr="00C335B5">
          <w:rPr>
            <w:rStyle w:val="Hypertextovprepojenie"/>
            <w:rFonts w:ascii="Times New Roman" w:hAnsi="Times New Roman" w:cs="Times New Roman"/>
            <w:noProof/>
          </w:rPr>
          <w:t>3.</w:t>
        </w:r>
        <w:r w:rsidR="00690CAC">
          <w:rPr>
            <w:rFonts w:eastAsiaTheme="minorEastAsia"/>
            <w:noProof/>
            <w:lang w:eastAsia="sk-SK"/>
          </w:rPr>
          <w:tab/>
        </w:r>
        <w:r w:rsidR="00690CAC" w:rsidRPr="00C335B5">
          <w:rPr>
            <w:rStyle w:val="Hypertextovprepojenie"/>
            <w:rFonts w:ascii="Times New Roman" w:hAnsi="Times New Roman" w:cs="Times New Roman"/>
            <w:noProof/>
          </w:rPr>
          <w:t>SUBJEKTY A ICH ZODPOVEDNOSŤ</w:t>
        </w:r>
        <w:r w:rsidR="00690CAC">
          <w:rPr>
            <w:noProof/>
            <w:webHidden/>
          </w:rPr>
          <w:tab/>
        </w:r>
        <w:r w:rsidR="00690CAC">
          <w:rPr>
            <w:noProof/>
            <w:webHidden/>
          </w:rPr>
          <w:fldChar w:fldCharType="begin"/>
        </w:r>
        <w:r w:rsidR="00690CAC">
          <w:rPr>
            <w:noProof/>
            <w:webHidden/>
          </w:rPr>
          <w:instrText xml:space="preserve"> PAGEREF _Toc177041121 \h </w:instrText>
        </w:r>
        <w:r w:rsidR="00690CAC">
          <w:rPr>
            <w:noProof/>
            <w:webHidden/>
          </w:rPr>
        </w:r>
        <w:r w:rsidR="00690CAC">
          <w:rPr>
            <w:noProof/>
            <w:webHidden/>
          </w:rPr>
          <w:fldChar w:fldCharType="separate"/>
        </w:r>
        <w:r w:rsidR="00690CAC">
          <w:rPr>
            <w:noProof/>
            <w:webHidden/>
          </w:rPr>
          <w:t>5</w:t>
        </w:r>
        <w:r w:rsidR="00690CAC">
          <w:rPr>
            <w:noProof/>
            <w:webHidden/>
          </w:rPr>
          <w:fldChar w:fldCharType="end"/>
        </w:r>
      </w:hyperlink>
    </w:p>
    <w:p w14:paraId="37FBE275" w14:textId="7963ED46" w:rsidR="00690CAC" w:rsidRDefault="00E630CF">
      <w:pPr>
        <w:pStyle w:val="Obsah1"/>
        <w:rPr>
          <w:rFonts w:eastAsiaTheme="minorEastAsia"/>
          <w:noProof/>
          <w:lang w:eastAsia="sk-SK"/>
        </w:rPr>
      </w:pPr>
      <w:hyperlink w:anchor="_Toc177041122" w:history="1">
        <w:r w:rsidR="00690CAC" w:rsidRPr="00C335B5">
          <w:rPr>
            <w:rStyle w:val="Hypertextovprepojenie"/>
            <w:rFonts w:ascii="Times New Roman" w:hAnsi="Times New Roman" w:cs="Times New Roman"/>
            <w:noProof/>
          </w:rPr>
          <w:t>4.</w:t>
        </w:r>
        <w:r w:rsidR="00690CAC">
          <w:rPr>
            <w:rFonts w:eastAsiaTheme="minorEastAsia"/>
            <w:noProof/>
            <w:lang w:eastAsia="sk-SK"/>
          </w:rPr>
          <w:tab/>
        </w:r>
        <w:r w:rsidR="00690CAC" w:rsidRPr="00C335B5">
          <w:rPr>
            <w:rStyle w:val="Hypertextovprepojenie"/>
            <w:rFonts w:ascii="Times New Roman" w:hAnsi="Times New Roman" w:cs="Times New Roman"/>
            <w:noProof/>
          </w:rPr>
          <w:t>FINANČNÉ RIADENIE</w:t>
        </w:r>
        <w:r w:rsidR="00690CAC">
          <w:rPr>
            <w:noProof/>
            <w:webHidden/>
          </w:rPr>
          <w:tab/>
        </w:r>
        <w:r w:rsidR="00690CAC">
          <w:rPr>
            <w:noProof/>
            <w:webHidden/>
          </w:rPr>
          <w:fldChar w:fldCharType="begin"/>
        </w:r>
        <w:r w:rsidR="00690CAC">
          <w:rPr>
            <w:noProof/>
            <w:webHidden/>
          </w:rPr>
          <w:instrText xml:space="preserve"> PAGEREF _Toc177041122 \h </w:instrText>
        </w:r>
        <w:r w:rsidR="00690CAC">
          <w:rPr>
            <w:noProof/>
            <w:webHidden/>
          </w:rPr>
        </w:r>
        <w:r w:rsidR="00690CAC">
          <w:rPr>
            <w:noProof/>
            <w:webHidden/>
          </w:rPr>
          <w:fldChar w:fldCharType="separate"/>
        </w:r>
        <w:r w:rsidR="00690CAC">
          <w:rPr>
            <w:noProof/>
            <w:webHidden/>
          </w:rPr>
          <w:t>6</w:t>
        </w:r>
        <w:r w:rsidR="00690CAC">
          <w:rPr>
            <w:noProof/>
            <w:webHidden/>
          </w:rPr>
          <w:fldChar w:fldCharType="end"/>
        </w:r>
      </w:hyperlink>
    </w:p>
    <w:p w14:paraId="552B8422" w14:textId="1FA22C1F" w:rsidR="00690CAC" w:rsidRDefault="00E630CF">
      <w:pPr>
        <w:pStyle w:val="Obsah2"/>
        <w:tabs>
          <w:tab w:val="left" w:pos="720"/>
          <w:tab w:val="right" w:leader="dot" w:pos="9203"/>
        </w:tabs>
        <w:rPr>
          <w:rFonts w:eastAsiaTheme="minorEastAsia"/>
          <w:noProof/>
          <w:lang w:eastAsia="sk-SK"/>
        </w:rPr>
      </w:pPr>
      <w:hyperlink w:anchor="_Toc177041126" w:history="1">
        <w:r w:rsidR="00690CAC" w:rsidRPr="00C335B5">
          <w:rPr>
            <w:rStyle w:val="Hypertextovprepojenie"/>
            <w:noProof/>
          </w:rPr>
          <w:t>4.1</w:t>
        </w:r>
        <w:r w:rsidR="00690CAC">
          <w:rPr>
            <w:rFonts w:eastAsiaTheme="minorEastAsia"/>
            <w:noProof/>
            <w:lang w:eastAsia="sk-SK"/>
          </w:rPr>
          <w:tab/>
        </w:r>
        <w:r w:rsidR="00690CAC" w:rsidRPr="00C335B5">
          <w:rPr>
            <w:rStyle w:val="Hypertextovprepojenie"/>
            <w:noProof/>
          </w:rPr>
          <w:t>Štruktúra financovania</w:t>
        </w:r>
        <w:r w:rsidR="00690CAC">
          <w:rPr>
            <w:noProof/>
            <w:webHidden/>
          </w:rPr>
          <w:tab/>
        </w:r>
        <w:r w:rsidR="00690CAC">
          <w:rPr>
            <w:noProof/>
            <w:webHidden/>
          </w:rPr>
          <w:fldChar w:fldCharType="begin"/>
        </w:r>
        <w:r w:rsidR="00690CAC">
          <w:rPr>
            <w:noProof/>
            <w:webHidden/>
          </w:rPr>
          <w:instrText xml:space="preserve"> PAGEREF _Toc177041126 \h </w:instrText>
        </w:r>
        <w:r w:rsidR="00690CAC">
          <w:rPr>
            <w:noProof/>
            <w:webHidden/>
          </w:rPr>
        </w:r>
        <w:r w:rsidR="00690CAC">
          <w:rPr>
            <w:noProof/>
            <w:webHidden/>
          </w:rPr>
          <w:fldChar w:fldCharType="separate"/>
        </w:r>
        <w:r w:rsidR="00690CAC">
          <w:rPr>
            <w:noProof/>
            <w:webHidden/>
          </w:rPr>
          <w:t>6</w:t>
        </w:r>
        <w:r w:rsidR="00690CAC">
          <w:rPr>
            <w:noProof/>
            <w:webHidden/>
          </w:rPr>
          <w:fldChar w:fldCharType="end"/>
        </w:r>
      </w:hyperlink>
    </w:p>
    <w:p w14:paraId="01790032" w14:textId="17980B62" w:rsidR="00690CAC" w:rsidRDefault="00E630CF">
      <w:pPr>
        <w:pStyle w:val="Obsah2"/>
        <w:tabs>
          <w:tab w:val="left" w:pos="720"/>
          <w:tab w:val="right" w:leader="dot" w:pos="9203"/>
        </w:tabs>
        <w:rPr>
          <w:rFonts w:eastAsiaTheme="minorEastAsia"/>
          <w:noProof/>
          <w:lang w:eastAsia="sk-SK"/>
        </w:rPr>
      </w:pPr>
      <w:hyperlink w:anchor="_Toc177041127" w:history="1">
        <w:r w:rsidR="00690CAC" w:rsidRPr="00C335B5">
          <w:rPr>
            <w:rStyle w:val="Hypertextovprepojenie"/>
            <w:noProof/>
          </w:rPr>
          <w:t>4.2</w:t>
        </w:r>
        <w:r w:rsidR="00690CAC">
          <w:rPr>
            <w:rFonts w:eastAsiaTheme="minorEastAsia"/>
            <w:noProof/>
            <w:lang w:eastAsia="sk-SK"/>
          </w:rPr>
          <w:tab/>
        </w:r>
        <w:r w:rsidR="00690CAC" w:rsidRPr="00C335B5">
          <w:rPr>
            <w:rStyle w:val="Hypertextovprepojenie"/>
            <w:noProof/>
          </w:rPr>
          <w:t>Platby na národnej úrovni</w:t>
        </w:r>
        <w:r w:rsidR="00690CAC">
          <w:rPr>
            <w:noProof/>
            <w:webHidden/>
          </w:rPr>
          <w:tab/>
        </w:r>
        <w:r w:rsidR="00690CAC">
          <w:rPr>
            <w:noProof/>
            <w:webHidden/>
          </w:rPr>
          <w:fldChar w:fldCharType="begin"/>
        </w:r>
        <w:r w:rsidR="00690CAC">
          <w:rPr>
            <w:noProof/>
            <w:webHidden/>
          </w:rPr>
          <w:instrText xml:space="preserve"> PAGEREF _Toc177041127 \h </w:instrText>
        </w:r>
        <w:r w:rsidR="00690CAC">
          <w:rPr>
            <w:noProof/>
            <w:webHidden/>
          </w:rPr>
        </w:r>
        <w:r w:rsidR="00690CAC">
          <w:rPr>
            <w:noProof/>
            <w:webHidden/>
          </w:rPr>
          <w:fldChar w:fldCharType="separate"/>
        </w:r>
        <w:r w:rsidR="00690CAC">
          <w:rPr>
            <w:noProof/>
            <w:webHidden/>
          </w:rPr>
          <w:t>6</w:t>
        </w:r>
        <w:r w:rsidR="00690CAC">
          <w:rPr>
            <w:noProof/>
            <w:webHidden/>
          </w:rPr>
          <w:fldChar w:fldCharType="end"/>
        </w:r>
      </w:hyperlink>
    </w:p>
    <w:p w14:paraId="1A092A99" w14:textId="6670DA05" w:rsidR="00690CAC" w:rsidRDefault="00E630CF">
      <w:pPr>
        <w:pStyle w:val="Obsah2"/>
        <w:tabs>
          <w:tab w:val="left" w:pos="720"/>
          <w:tab w:val="right" w:leader="dot" w:pos="9203"/>
        </w:tabs>
        <w:rPr>
          <w:rFonts w:eastAsiaTheme="minorEastAsia"/>
          <w:noProof/>
          <w:lang w:eastAsia="sk-SK"/>
        </w:rPr>
      </w:pPr>
      <w:hyperlink w:anchor="_Toc177041128" w:history="1">
        <w:r w:rsidR="00690CAC" w:rsidRPr="00C335B5">
          <w:rPr>
            <w:rStyle w:val="Hypertextovprepojenie"/>
            <w:noProof/>
          </w:rPr>
          <w:t>4.3</w:t>
        </w:r>
        <w:r w:rsidR="00690CAC">
          <w:rPr>
            <w:rFonts w:eastAsiaTheme="minorEastAsia"/>
            <w:noProof/>
            <w:lang w:eastAsia="sk-SK"/>
          </w:rPr>
          <w:tab/>
        </w:r>
        <w:r w:rsidR="00690CAC" w:rsidRPr="00C335B5">
          <w:rPr>
            <w:rStyle w:val="Hypertextovprepojenie"/>
            <w:noProof/>
          </w:rPr>
          <w:t>Pravidlá pri preplácaní výdavkov projektov prijímateľa, ktoré sú predmetom prebiehajúceho skúmania</w:t>
        </w:r>
        <w:r w:rsidR="00690CAC">
          <w:rPr>
            <w:noProof/>
            <w:webHidden/>
          </w:rPr>
          <w:tab/>
        </w:r>
        <w:r w:rsidR="00690CAC">
          <w:rPr>
            <w:noProof/>
            <w:webHidden/>
          </w:rPr>
          <w:fldChar w:fldCharType="begin"/>
        </w:r>
        <w:r w:rsidR="00690CAC">
          <w:rPr>
            <w:noProof/>
            <w:webHidden/>
          </w:rPr>
          <w:instrText xml:space="preserve"> PAGEREF _Toc177041128 \h </w:instrText>
        </w:r>
        <w:r w:rsidR="00690CAC">
          <w:rPr>
            <w:noProof/>
            <w:webHidden/>
          </w:rPr>
        </w:r>
        <w:r w:rsidR="00690CAC">
          <w:rPr>
            <w:noProof/>
            <w:webHidden/>
          </w:rPr>
          <w:fldChar w:fldCharType="separate"/>
        </w:r>
        <w:r w:rsidR="00690CAC">
          <w:rPr>
            <w:noProof/>
            <w:webHidden/>
          </w:rPr>
          <w:t>7</w:t>
        </w:r>
        <w:r w:rsidR="00690CAC">
          <w:rPr>
            <w:noProof/>
            <w:webHidden/>
          </w:rPr>
          <w:fldChar w:fldCharType="end"/>
        </w:r>
      </w:hyperlink>
    </w:p>
    <w:p w14:paraId="6CB3FE68" w14:textId="14DB84BE" w:rsidR="00690CAC" w:rsidRDefault="00E630CF">
      <w:pPr>
        <w:pStyle w:val="Obsah2"/>
        <w:tabs>
          <w:tab w:val="left" w:pos="720"/>
          <w:tab w:val="right" w:leader="dot" w:pos="9203"/>
        </w:tabs>
        <w:rPr>
          <w:rFonts w:eastAsiaTheme="minorEastAsia"/>
          <w:noProof/>
          <w:lang w:eastAsia="sk-SK"/>
        </w:rPr>
      </w:pPr>
      <w:hyperlink w:anchor="_Toc177041129" w:history="1">
        <w:r w:rsidR="00690CAC" w:rsidRPr="00C335B5">
          <w:rPr>
            <w:rStyle w:val="Hypertextovprepojenie"/>
            <w:noProof/>
          </w:rPr>
          <w:t>4.4</w:t>
        </w:r>
        <w:r w:rsidR="00690CAC">
          <w:rPr>
            <w:rFonts w:eastAsiaTheme="minorEastAsia"/>
            <w:noProof/>
            <w:lang w:eastAsia="sk-SK"/>
          </w:rPr>
          <w:tab/>
        </w:r>
        <w:r w:rsidR="00690CAC" w:rsidRPr="00C335B5">
          <w:rPr>
            <w:rStyle w:val="Hypertextovprepojenie"/>
            <w:noProof/>
          </w:rPr>
          <w:t>Finančné riadenie vo vzťahu k Európskej komisii</w:t>
        </w:r>
        <w:r w:rsidR="00690CAC">
          <w:rPr>
            <w:noProof/>
            <w:webHidden/>
          </w:rPr>
          <w:tab/>
        </w:r>
        <w:r w:rsidR="00690CAC">
          <w:rPr>
            <w:noProof/>
            <w:webHidden/>
          </w:rPr>
          <w:fldChar w:fldCharType="begin"/>
        </w:r>
        <w:r w:rsidR="00690CAC">
          <w:rPr>
            <w:noProof/>
            <w:webHidden/>
          </w:rPr>
          <w:instrText xml:space="preserve"> PAGEREF _Toc177041129 \h </w:instrText>
        </w:r>
        <w:r w:rsidR="00690CAC">
          <w:rPr>
            <w:noProof/>
            <w:webHidden/>
          </w:rPr>
        </w:r>
        <w:r w:rsidR="00690CAC">
          <w:rPr>
            <w:noProof/>
            <w:webHidden/>
          </w:rPr>
          <w:fldChar w:fldCharType="separate"/>
        </w:r>
        <w:r w:rsidR="00690CAC">
          <w:rPr>
            <w:noProof/>
            <w:webHidden/>
          </w:rPr>
          <w:t>7</w:t>
        </w:r>
        <w:r w:rsidR="00690CAC">
          <w:rPr>
            <w:noProof/>
            <w:webHidden/>
          </w:rPr>
          <w:fldChar w:fldCharType="end"/>
        </w:r>
      </w:hyperlink>
    </w:p>
    <w:p w14:paraId="5033C46B" w14:textId="6710C7E8" w:rsidR="00690CAC" w:rsidRDefault="00E630CF">
      <w:pPr>
        <w:pStyle w:val="Obsah2"/>
        <w:tabs>
          <w:tab w:val="left" w:pos="720"/>
          <w:tab w:val="right" w:leader="dot" w:pos="9203"/>
        </w:tabs>
        <w:rPr>
          <w:rFonts w:eastAsiaTheme="minorEastAsia"/>
          <w:noProof/>
          <w:lang w:eastAsia="sk-SK"/>
        </w:rPr>
      </w:pPr>
      <w:hyperlink w:anchor="_Toc177041130" w:history="1">
        <w:r w:rsidR="00690CAC" w:rsidRPr="00C335B5">
          <w:rPr>
            <w:rStyle w:val="Hypertextovprepojenie"/>
            <w:noProof/>
          </w:rPr>
          <w:t>4.5</w:t>
        </w:r>
        <w:r w:rsidR="00690CAC">
          <w:rPr>
            <w:rFonts w:eastAsiaTheme="minorEastAsia"/>
            <w:noProof/>
            <w:lang w:eastAsia="sk-SK"/>
          </w:rPr>
          <w:tab/>
        </w:r>
        <w:r w:rsidR="00690CAC" w:rsidRPr="00C335B5">
          <w:rPr>
            <w:rStyle w:val="Hypertextovprepojenie"/>
            <w:noProof/>
          </w:rPr>
          <w:t>Vysporiadanie finančných vzťahov</w:t>
        </w:r>
        <w:r w:rsidR="00690CAC">
          <w:rPr>
            <w:noProof/>
            <w:webHidden/>
          </w:rPr>
          <w:tab/>
        </w:r>
        <w:r w:rsidR="00690CAC">
          <w:rPr>
            <w:noProof/>
            <w:webHidden/>
          </w:rPr>
          <w:fldChar w:fldCharType="begin"/>
        </w:r>
        <w:r w:rsidR="00690CAC">
          <w:rPr>
            <w:noProof/>
            <w:webHidden/>
          </w:rPr>
          <w:instrText xml:space="preserve"> PAGEREF _Toc177041130 \h </w:instrText>
        </w:r>
        <w:r w:rsidR="00690CAC">
          <w:rPr>
            <w:noProof/>
            <w:webHidden/>
          </w:rPr>
        </w:r>
        <w:r w:rsidR="00690CAC">
          <w:rPr>
            <w:noProof/>
            <w:webHidden/>
          </w:rPr>
          <w:fldChar w:fldCharType="separate"/>
        </w:r>
        <w:r w:rsidR="00690CAC">
          <w:rPr>
            <w:noProof/>
            <w:webHidden/>
          </w:rPr>
          <w:t>9</w:t>
        </w:r>
        <w:r w:rsidR="00690CAC">
          <w:rPr>
            <w:noProof/>
            <w:webHidden/>
          </w:rPr>
          <w:fldChar w:fldCharType="end"/>
        </w:r>
      </w:hyperlink>
    </w:p>
    <w:p w14:paraId="6D031D00" w14:textId="49326B84" w:rsidR="00690CAC" w:rsidRDefault="00E630CF">
      <w:pPr>
        <w:pStyle w:val="Obsah2"/>
        <w:tabs>
          <w:tab w:val="left" w:pos="720"/>
          <w:tab w:val="right" w:leader="dot" w:pos="9203"/>
        </w:tabs>
        <w:rPr>
          <w:rFonts w:eastAsiaTheme="minorEastAsia"/>
          <w:noProof/>
          <w:lang w:eastAsia="sk-SK"/>
        </w:rPr>
      </w:pPr>
      <w:hyperlink w:anchor="_Toc177041131" w:history="1">
        <w:r w:rsidR="00690CAC" w:rsidRPr="00C335B5">
          <w:rPr>
            <w:rStyle w:val="Hypertextovprepojenie"/>
            <w:noProof/>
          </w:rPr>
          <w:t>4.6</w:t>
        </w:r>
        <w:r w:rsidR="00690CAC">
          <w:rPr>
            <w:rFonts w:eastAsiaTheme="minorEastAsia"/>
            <w:noProof/>
            <w:lang w:eastAsia="sk-SK"/>
          </w:rPr>
          <w:tab/>
        </w:r>
        <w:r w:rsidR="00690CAC" w:rsidRPr="00C335B5">
          <w:rPr>
            <w:rStyle w:val="Hypertextovprepojenie"/>
            <w:noProof/>
          </w:rPr>
          <w:t>Nezrovnalosti a finančné opravy</w:t>
        </w:r>
        <w:r w:rsidR="00690CAC">
          <w:rPr>
            <w:noProof/>
            <w:webHidden/>
          </w:rPr>
          <w:tab/>
        </w:r>
        <w:r w:rsidR="00690CAC">
          <w:rPr>
            <w:noProof/>
            <w:webHidden/>
          </w:rPr>
          <w:fldChar w:fldCharType="begin"/>
        </w:r>
        <w:r w:rsidR="00690CAC">
          <w:rPr>
            <w:noProof/>
            <w:webHidden/>
          </w:rPr>
          <w:instrText xml:space="preserve"> PAGEREF _Toc177041131 \h </w:instrText>
        </w:r>
        <w:r w:rsidR="00690CAC">
          <w:rPr>
            <w:noProof/>
            <w:webHidden/>
          </w:rPr>
        </w:r>
        <w:r w:rsidR="00690CAC">
          <w:rPr>
            <w:noProof/>
            <w:webHidden/>
          </w:rPr>
          <w:fldChar w:fldCharType="separate"/>
        </w:r>
        <w:r w:rsidR="00690CAC">
          <w:rPr>
            <w:noProof/>
            <w:webHidden/>
          </w:rPr>
          <w:t>10</w:t>
        </w:r>
        <w:r w:rsidR="00690CAC">
          <w:rPr>
            <w:noProof/>
            <w:webHidden/>
          </w:rPr>
          <w:fldChar w:fldCharType="end"/>
        </w:r>
      </w:hyperlink>
    </w:p>
    <w:p w14:paraId="2B7C8AED" w14:textId="69FC49CF" w:rsidR="00690CAC" w:rsidRDefault="00E630CF">
      <w:pPr>
        <w:pStyle w:val="Obsah2"/>
        <w:tabs>
          <w:tab w:val="left" w:pos="960"/>
          <w:tab w:val="right" w:leader="dot" w:pos="9203"/>
        </w:tabs>
        <w:rPr>
          <w:rFonts w:eastAsiaTheme="minorEastAsia"/>
          <w:noProof/>
          <w:lang w:eastAsia="sk-SK"/>
        </w:rPr>
      </w:pPr>
      <w:hyperlink w:anchor="_Toc177041139" w:history="1">
        <w:r w:rsidR="00690CAC" w:rsidRPr="00C335B5">
          <w:rPr>
            <w:rStyle w:val="Hypertextovprepojenie"/>
            <w:rFonts w:eastAsia="Times New Roman"/>
            <w:noProof/>
            <w:lang w:eastAsia="sk-SK"/>
          </w:rPr>
          <w:t>4.6.1</w:t>
        </w:r>
        <w:r w:rsidR="00690CAC">
          <w:rPr>
            <w:rFonts w:eastAsiaTheme="minorEastAsia"/>
            <w:noProof/>
            <w:lang w:eastAsia="sk-SK"/>
          </w:rPr>
          <w:tab/>
        </w:r>
        <w:r w:rsidR="00690CAC" w:rsidRPr="00C335B5">
          <w:rPr>
            <w:rStyle w:val="Hypertextovprepojenie"/>
            <w:rFonts w:eastAsia="Times New Roman"/>
            <w:noProof/>
            <w:lang w:eastAsia="sk-SK"/>
          </w:rPr>
          <w:t>Nezrovnalosti</w:t>
        </w:r>
        <w:r w:rsidR="00690CAC">
          <w:rPr>
            <w:noProof/>
            <w:webHidden/>
          </w:rPr>
          <w:tab/>
        </w:r>
        <w:r w:rsidR="00690CAC">
          <w:rPr>
            <w:noProof/>
            <w:webHidden/>
          </w:rPr>
          <w:fldChar w:fldCharType="begin"/>
        </w:r>
        <w:r w:rsidR="00690CAC">
          <w:rPr>
            <w:noProof/>
            <w:webHidden/>
          </w:rPr>
          <w:instrText xml:space="preserve"> PAGEREF _Toc177041139 \h </w:instrText>
        </w:r>
        <w:r w:rsidR="00690CAC">
          <w:rPr>
            <w:noProof/>
            <w:webHidden/>
          </w:rPr>
        </w:r>
        <w:r w:rsidR="00690CAC">
          <w:rPr>
            <w:noProof/>
            <w:webHidden/>
          </w:rPr>
          <w:fldChar w:fldCharType="separate"/>
        </w:r>
        <w:r w:rsidR="00690CAC">
          <w:rPr>
            <w:noProof/>
            <w:webHidden/>
          </w:rPr>
          <w:t>10</w:t>
        </w:r>
        <w:r w:rsidR="00690CAC">
          <w:rPr>
            <w:noProof/>
            <w:webHidden/>
          </w:rPr>
          <w:fldChar w:fldCharType="end"/>
        </w:r>
      </w:hyperlink>
    </w:p>
    <w:p w14:paraId="63EA7EBC" w14:textId="3E62A15F" w:rsidR="00690CAC" w:rsidRDefault="00E630CF">
      <w:pPr>
        <w:pStyle w:val="Obsah2"/>
        <w:tabs>
          <w:tab w:val="left" w:pos="960"/>
          <w:tab w:val="right" w:leader="dot" w:pos="9203"/>
        </w:tabs>
        <w:rPr>
          <w:rFonts w:eastAsiaTheme="minorEastAsia"/>
          <w:noProof/>
          <w:lang w:eastAsia="sk-SK"/>
        </w:rPr>
      </w:pPr>
      <w:hyperlink w:anchor="_Toc177041140" w:history="1">
        <w:r w:rsidR="00690CAC" w:rsidRPr="00C335B5">
          <w:rPr>
            <w:rStyle w:val="Hypertextovprepojenie"/>
            <w:rFonts w:eastAsia="Times New Roman"/>
            <w:noProof/>
            <w:lang w:eastAsia="sk-SK"/>
          </w:rPr>
          <w:t>4.6.2</w:t>
        </w:r>
        <w:r w:rsidR="00690CAC">
          <w:rPr>
            <w:rFonts w:eastAsiaTheme="minorEastAsia"/>
            <w:noProof/>
            <w:lang w:eastAsia="sk-SK"/>
          </w:rPr>
          <w:tab/>
        </w:r>
        <w:r w:rsidR="00690CAC" w:rsidRPr="00C335B5">
          <w:rPr>
            <w:rStyle w:val="Hypertextovprepojenie"/>
            <w:rFonts w:eastAsia="Times New Roman"/>
            <w:noProof/>
            <w:lang w:eastAsia="sk-SK"/>
          </w:rPr>
          <w:t>Finančné opravy</w:t>
        </w:r>
        <w:r w:rsidR="00690CAC">
          <w:rPr>
            <w:noProof/>
            <w:webHidden/>
          </w:rPr>
          <w:tab/>
        </w:r>
        <w:r w:rsidR="00690CAC">
          <w:rPr>
            <w:noProof/>
            <w:webHidden/>
          </w:rPr>
          <w:fldChar w:fldCharType="begin"/>
        </w:r>
        <w:r w:rsidR="00690CAC">
          <w:rPr>
            <w:noProof/>
            <w:webHidden/>
          </w:rPr>
          <w:instrText xml:space="preserve"> PAGEREF _Toc177041140 \h </w:instrText>
        </w:r>
        <w:r w:rsidR="00690CAC">
          <w:rPr>
            <w:noProof/>
            <w:webHidden/>
          </w:rPr>
        </w:r>
        <w:r w:rsidR="00690CAC">
          <w:rPr>
            <w:noProof/>
            <w:webHidden/>
          </w:rPr>
          <w:fldChar w:fldCharType="separate"/>
        </w:r>
        <w:r w:rsidR="00690CAC">
          <w:rPr>
            <w:noProof/>
            <w:webHidden/>
          </w:rPr>
          <w:t>11</w:t>
        </w:r>
        <w:r w:rsidR="00690CAC">
          <w:rPr>
            <w:noProof/>
            <w:webHidden/>
          </w:rPr>
          <w:fldChar w:fldCharType="end"/>
        </w:r>
      </w:hyperlink>
    </w:p>
    <w:p w14:paraId="360CEDEE" w14:textId="1246A84D" w:rsidR="00690CAC" w:rsidRDefault="00E630CF">
      <w:pPr>
        <w:pStyle w:val="Obsah2"/>
        <w:tabs>
          <w:tab w:val="left" w:pos="960"/>
          <w:tab w:val="right" w:leader="dot" w:pos="9203"/>
        </w:tabs>
        <w:rPr>
          <w:rFonts w:eastAsiaTheme="minorEastAsia"/>
          <w:noProof/>
          <w:lang w:eastAsia="sk-SK"/>
        </w:rPr>
      </w:pPr>
      <w:hyperlink w:anchor="_Toc177041141" w:history="1">
        <w:r w:rsidR="00690CAC" w:rsidRPr="00C335B5">
          <w:rPr>
            <w:rStyle w:val="Hypertextovprepojenie"/>
            <w:rFonts w:eastAsia="Times New Roman"/>
            <w:noProof/>
            <w:lang w:eastAsia="sk-SK"/>
          </w:rPr>
          <w:t>4.6.3</w:t>
        </w:r>
        <w:r w:rsidR="00690CAC">
          <w:rPr>
            <w:rFonts w:eastAsiaTheme="minorEastAsia"/>
            <w:noProof/>
            <w:lang w:eastAsia="sk-SK"/>
          </w:rPr>
          <w:tab/>
        </w:r>
        <w:r w:rsidR="00690CAC" w:rsidRPr="00C335B5">
          <w:rPr>
            <w:rStyle w:val="Hypertextovprepojenie"/>
            <w:rFonts w:eastAsia="Times New Roman"/>
            <w:noProof/>
            <w:lang w:eastAsia="sk-SK"/>
          </w:rPr>
          <w:t>Vysporiadanie finančných vzťahov na národnej úrovni</w:t>
        </w:r>
        <w:r w:rsidR="00690CAC">
          <w:rPr>
            <w:noProof/>
            <w:webHidden/>
          </w:rPr>
          <w:tab/>
        </w:r>
        <w:r w:rsidR="00690CAC">
          <w:rPr>
            <w:noProof/>
            <w:webHidden/>
          </w:rPr>
          <w:fldChar w:fldCharType="begin"/>
        </w:r>
        <w:r w:rsidR="00690CAC">
          <w:rPr>
            <w:noProof/>
            <w:webHidden/>
          </w:rPr>
          <w:instrText xml:space="preserve"> PAGEREF _Toc177041141 \h </w:instrText>
        </w:r>
        <w:r w:rsidR="00690CAC">
          <w:rPr>
            <w:noProof/>
            <w:webHidden/>
          </w:rPr>
        </w:r>
        <w:r w:rsidR="00690CAC">
          <w:rPr>
            <w:noProof/>
            <w:webHidden/>
          </w:rPr>
          <w:fldChar w:fldCharType="separate"/>
        </w:r>
        <w:r w:rsidR="00690CAC">
          <w:rPr>
            <w:noProof/>
            <w:webHidden/>
          </w:rPr>
          <w:t>12</w:t>
        </w:r>
        <w:r w:rsidR="00690CAC">
          <w:rPr>
            <w:noProof/>
            <w:webHidden/>
          </w:rPr>
          <w:fldChar w:fldCharType="end"/>
        </w:r>
      </w:hyperlink>
    </w:p>
    <w:p w14:paraId="29109210" w14:textId="61073225" w:rsidR="00690CAC" w:rsidRDefault="00E630CF">
      <w:pPr>
        <w:pStyle w:val="Obsah2"/>
        <w:tabs>
          <w:tab w:val="left" w:pos="720"/>
          <w:tab w:val="right" w:leader="dot" w:pos="9203"/>
        </w:tabs>
        <w:rPr>
          <w:rFonts w:eastAsiaTheme="minorEastAsia"/>
          <w:noProof/>
          <w:lang w:eastAsia="sk-SK"/>
        </w:rPr>
      </w:pPr>
      <w:hyperlink w:anchor="_Toc177041142" w:history="1">
        <w:r w:rsidR="00690CAC" w:rsidRPr="00C335B5">
          <w:rPr>
            <w:rStyle w:val="Hypertextovprepojenie"/>
            <w:noProof/>
          </w:rPr>
          <w:t>4.7</w:t>
        </w:r>
        <w:r w:rsidR="00690CAC">
          <w:rPr>
            <w:rFonts w:eastAsiaTheme="minorEastAsia"/>
            <w:noProof/>
            <w:lang w:eastAsia="sk-SK"/>
          </w:rPr>
          <w:tab/>
        </w:r>
        <w:r w:rsidR="00690CAC" w:rsidRPr="00C335B5">
          <w:rPr>
            <w:rStyle w:val="Hypertextovprepojenie"/>
            <w:noProof/>
          </w:rPr>
          <w:t>Účtovníctvo riadiaceho orgánu a prijímateľov</w:t>
        </w:r>
        <w:r w:rsidR="00690CAC">
          <w:rPr>
            <w:noProof/>
            <w:webHidden/>
          </w:rPr>
          <w:tab/>
        </w:r>
        <w:r w:rsidR="00690CAC">
          <w:rPr>
            <w:noProof/>
            <w:webHidden/>
          </w:rPr>
          <w:fldChar w:fldCharType="begin"/>
        </w:r>
        <w:r w:rsidR="00690CAC">
          <w:rPr>
            <w:noProof/>
            <w:webHidden/>
          </w:rPr>
          <w:instrText xml:space="preserve"> PAGEREF _Toc177041142 \h </w:instrText>
        </w:r>
        <w:r w:rsidR="00690CAC">
          <w:rPr>
            <w:noProof/>
            <w:webHidden/>
          </w:rPr>
        </w:r>
        <w:r w:rsidR="00690CAC">
          <w:rPr>
            <w:noProof/>
            <w:webHidden/>
          </w:rPr>
          <w:fldChar w:fldCharType="separate"/>
        </w:r>
        <w:r w:rsidR="00690CAC">
          <w:rPr>
            <w:noProof/>
            <w:webHidden/>
          </w:rPr>
          <w:t>13</w:t>
        </w:r>
        <w:r w:rsidR="00690CAC">
          <w:rPr>
            <w:noProof/>
            <w:webHidden/>
          </w:rPr>
          <w:fldChar w:fldCharType="end"/>
        </w:r>
      </w:hyperlink>
    </w:p>
    <w:p w14:paraId="7BC0380A" w14:textId="780676BD" w:rsidR="00690CAC" w:rsidRDefault="00E630CF">
      <w:pPr>
        <w:pStyle w:val="Obsah2"/>
        <w:tabs>
          <w:tab w:val="left" w:pos="960"/>
          <w:tab w:val="right" w:leader="dot" w:pos="9203"/>
        </w:tabs>
        <w:rPr>
          <w:rFonts w:eastAsiaTheme="minorEastAsia"/>
          <w:noProof/>
          <w:lang w:eastAsia="sk-SK"/>
        </w:rPr>
      </w:pPr>
      <w:hyperlink w:anchor="_Toc177041145" w:history="1">
        <w:r w:rsidR="00690CAC" w:rsidRPr="00C335B5">
          <w:rPr>
            <w:rStyle w:val="Hypertextovprepojenie"/>
            <w:rFonts w:eastAsia="Times New Roman"/>
            <w:noProof/>
            <w:lang w:eastAsia="sk-SK"/>
          </w:rPr>
          <w:t>4.8.1</w:t>
        </w:r>
        <w:r w:rsidR="00690CAC">
          <w:rPr>
            <w:rFonts w:eastAsiaTheme="minorEastAsia"/>
            <w:noProof/>
            <w:lang w:eastAsia="sk-SK"/>
          </w:rPr>
          <w:tab/>
        </w:r>
        <w:r w:rsidR="00690CAC" w:rsidRPr="00C335B5">
          <w:rPr>
            <w:rStyle w:val="Hypertextovprepojenie"/>
            <w:rFonts w:eastAsia="Times New Roman"/>
            <w:noProof/>
            <w:lang w:eastAsia="sk-SK"/>
          </w:rPr>
          <w:t>Používanie prostriedkov EÚ</w:t>
        </w:r>
        <w:r w:rsidR="00690CAC">
          <w:rPr>
            <w:noProof/>
            <w:webHidden/>
          </w:rPr>
          <w:tab/>
        </w:r>
        <w:r w:rsidR="00690CAC">
          <w:rPr>
            <w:noProof/>
            <w:webHidden/>
          </w:rPr>
          <w:fldChar w:fldCharType="begin"/>
        </w:r>
        <w:r w:rsidR="00690CAC">
          <w:rPr>
            <w:noProof/>
            <w:webHidden/>
          </w:rPr>
          <w:instrText xml:space="preserve"> PAGEREF _Toc177041145 \h </w:instrText>
        </w:r>
        <w:r w:rsidR="00690CAC">
          <w:rPr>
            <w:noProof/>
            <w:webHidden/>
          </w:rPr>
        </w:r>
        <w:r w:rsidR="00690CAC">
          <w:rPr>
            <w:noProof/>
            <w:webHidden/>
          </w:rPr>
          <w:fldChar w:fldCharType="separate"/>
        </w:r>
        <w:r w:rsidR="00690CAC">
          <w:rPr>
            <w:noProof/>
            <w:webHidden/>
          </w:rPr>
          <w:t>13</w:t>
        </w:r>
        <w:r w:rsidR="00690CAC">
          <w:rPr>
            <w:noProof/>
            <w:webHidden/>
          </w:rPr>
          <w:fldChar w:fldCharType="end"/>
        </w:r>
      </w:hyperlink>
    </w:p>
    <w:p w14:paraId="1832DBBC" w14:textId="4A50AB65" w:rsidR="00690CAC" w:rsidRDefault="00E630CF">
      <w:pPr>
        <w:pStyle w:val="Obsah2"/>
        <w:tabs>
          <w:tab w:val="left" w:pos="960"/>
          <w:tab w:val="right" w:leader="dot" w:pos="9203"/>
        </w:tabs>
        <w:rPr>
          <w:rFonts w:eastAsiaTheme="minorEastAsia"/>
          <w:noProof/>
          <w:lang w:eastAsia="sk-SK"/>
        </w:rPr>
      </w:pPr>
      <w:hyperlink w:anchor="_Toc177041146" w:history="1">
        <w:r w:rsidR="00690CAC" w:rsidRPr="00C335B5">
          <w:rPr>
            <w:rStyle w:val="Hypertextovprepojenie"/>
            <w:rFonts w:eastAsia="Times New Roman"/>
            <w:noProof/>
            <w:lang w:eastAsia="sk-SK"/>
          </w:rPr>
          <w:t>4.8.2</w:t>
        </w:r>
        <w:r w:rsidR="00690CAC">
          <w:rPr>
            <w:rFonts w:eastAsiaTheme="minorEastAsia"/>
            <w:noProof/>
            <w:lang w:eastAsia="sk-SK"/>
          </w:rPr>
          <w:tab/>
        </w:r>
        <w:r w:rsidR="00690CAC" w:rsidRPr="00C335B5">
          <w:rPr>
            <w:rStyle w:val="Hypertextovprepojenie"/>
            <w:rFonts w:eastAsia="Times New Roman"/>
            <w:noProof/>
            <w:lang w:eastAsia="sk-SK"/>
          </w:rPr>
          <w:t>Programové rozpočtovanie</w:t>
        </w:r>
        <w:r w:rsidR="00690CAC">
          <w:rPr>
            <w:noProof/>
            <w:webHidden/>
          </w:rPr>
          <w:tab/>
        </w:r>
        <w:r w:rsidR="00690CAC">
          <w:rPr>
            <w:noProof/>
            <w:webHidden/>
          </w:rPr>
          <w:fldChar w:fldCharType="begin"/>
        </w:r>
        <w:r w:rsidR="00690CAC">
          <w:rPr>
            <w:noProof/>
            <w:webHidden/>
          </w:rPr>
          <w:instrText xml:space="preserve"> PAGEREF _Toc177041146 \h </w:instrText>
        </w:r>
        <w:r w:rsidR="00690CAC">
          <w:rPr>
            <w:noProof/>
            <w:webHidden/>
          </w:rPr>
        </w:r>
        <w:r w:rsidR="00690CAC">
          <w:rPr>
            <w:noProof/>
            <w:webHidden/>
          </w:rPr>
          <w:fldChar w:fldCharType="separate"/>
        </w:r>
        <w:r w:rsidR="00690CAC">
          <w:rPr>
            <w:noProof/>
            <w:webHidden/>
          </w:rPr>
          <w:t>14</w:t>
        </w:r>
        <w:r w:rsidR="00690CAC">
          <w:rPr>
            <w:noProof/>
            <w:webHidden/>
          </w:rPr>
          <w:fldChar w:fldCharType="end"/>
        </w:r>
      </w:hyperlink>
    </w:p>
    <w:p w14:paraId="722477C3" w14:textId="2AC6F363" w:rsidR="00690CAC" w:rsidRDefault="00E630CF">
      <w:pPr>
        <w:pStyle w:val="Obsah2"/>
        <w:tabs>
          <w:tab w:val="left" w:pos="960"/>
          <w:tab w:val="right" w:leader="dot" w:pos="9203"/>
        </w:tabs>
        <w:rPr>
          <w:rFonts w:eastAsiaTheme="minorEastAsia"/>
          <w:noProof/>
          <w:lang w:eastAsia="sk-SK"/>
        </w:rPr>
      </w:pPr>
      <w:hyperlink w:anchor="_Toc177041147" w:history="1">
        <w:r w:rsidR="00690CAC" w:rsidRPr="00C335B5">
          <w:rPr>
            <w:rStyle w:val="Hypertextovprepojenie"/>
            <w:rFonts w:eastAsia="Times New Roman"/>
            <w:noProof/>
            <w:lang w:eastAsia="sk-SK"/>
          </w:rPr>
          <w:t>4.8.3</w:t>
        </w:r>
        <w:r w:rsidR="00690CAC">
          <w:rPr>
            <w:rFonts w:eastAsiaTheme="minorEastAsia"/>
            <w:noProof/>
            <w:lang w:eastAsia="sk-SK"/>
          </w:rPr>
          <w:tab/>
        </w:r>
        <w:r w:rsidR="00690CAC" w:rsidRPr="00C335B5">
          <w:rPr>
            <w:rStyle w:val="Hypertextovprepojenie"/>
            <w:rFonts w:eastAsia="Times New Roman"/>
            <w:noProof/>
            <w:lang w:eastAsia="sk-SK"/>
          </w:rPr>
          <w:t>Realizácia výdavkov prostredníctvom Štátnej pokladnice</w:t>
        </w:r>
        <w:r w:rsidR="00690CAC">
          <w:rPr>
            <w:noProof/>
            <w:webHidden/>
          </w:rPr>
          <w:tab/>
        </w:r>
        <w:r w:rsidR="00690CAC">
          <w:rPr>
            <w:noProof/>
            <w:webHidden/>
          </w:rPr>
          <w:fldChar w:fldCharType="begin"/>
        </w:r>
        <w:r w:rsidR="00690CAC">
          <w:rPr>
            <w:noProof/>
            <w:webHidden/>
          </w:rPr>
          <w:instrText xml:space="preserve"> PAGEREF _Toc177041147 \h </w:instrText>
        </w:r>
        <w:r w:rsidR="00690CAC">
          <w:rPr>
            <w:noProof/>
            <w:webHidden/>
          </w:rPr>
        </w:r>
        <w:r w:rsidR="00690CAC">
          <w:rPr>
            <w:noProof/>
            <w:webHidden/>
          </w:rPr>
          <w:fldChar w:fldCharType="separate"/>
        </w:r>
        <w:r w:rsidR="00690CAC">
          <w:rPr>
            <w:noProof/>
            <w:webHidden/>
          </w:rPr>
          <w:t>14</w:t>
        </w:r>
        <w:r w:rsidR="00690CAC">
          <w:rPr>
            <w:noProof/>
            <w:webHidden/>
          </w:rPr>
          <w:fldChar w:fldCharType="end"/>
        </w:r>
      </w:hyperlink>
    </w:p>
    <w:p w14:paraId="7C136414" w14:textId="064B7094" w:rsidR="00690CAC" w:rsidRDefault="00E630CF">
      <w:pPr>
        <w:pStyle w:val="Obsah1"/>
        <w:rPr>
          <w:rFonts w:eastAsiaTheme="minorEastAsia"/>
          <w:noProof/>
          <w:lang w:eastAsia="sk-SK"/>
        </w:rPr>
      </w:pPr>
      <w:hyperlink w:anchor="_Toc177041149" w:history="1">
        <w:r w:rsidR="00690CAC" w:rsidRPr="00C335B5">
          <w:rPr>
            <w:rStyle w:val="Hypertextovprepojenie"/>
            <w:rFonts w:ascii="Times New Roman" w:hAnsi="Times New Roman" w:cs="Times New Roman"/>
            <w:caps/>
            <w:noProof/>
          </w:rPr>
          <w:t>5.</w:t>
        </w:r>
        <w:r w:rsidR="00690CAC">
          <w:rPr>
            <w:rFonts w:eastAsiaTheme="minorEastAsia"/>
            <w:noProof/>
            <w:lang w:eastAsia="sk-SK"/>
          </w:rPr>
          <w:tab/>
        </w:r>
        <w:r w:rsidR="00690CAC" w:rsidRPr="00C335B5">
          <w:rPr>
            <w:rStyle w:val="Hypertextovprepojenie"/>
            <w:rFonts w:ascii="Times New Roman" w:hAnsi="Times New Roman" w:cs="Times New Roman"/>
            <w:caps/>
            <w:noProof/>
          </w:rPr>
          <w:t>Finančné kontroly vykonávané PLATOBNOU JEDNOTKOU</w:t>
        </w:r>
        <w:r w:rsidR="00690CAC">
          <w:rPr>
            <w:noProof/>
            <w:webHidden/>
          </w:rPr>
          <w:tab/>
        </w:r>
        <w:r w:rsidR="00690CAC">
          <w:rPr>
            <w:noProof/>
            <w:webHidden/>
          </w:rPr>
          <w:fldChar w:fldCharType="begin"/>
        </w:r>
        <w:r w:rsidR="00690CAC">
          <w:rPr>
            <w:noProof/>
            <w:webHidden/>
          </w:rPr>
          <w:instrText xml:space="preserve"> PAGEREF _Toc177041149 \h </w:instrText>
        </w:r>
        <w:r w:rsidR="00690CAC">
          <w:rPr>
            <w:noProof/>
            <w:webHidden/>
          </w:rPr>
        </w:r>
        <w:r w:rsidR="00690CAC">
          <w:rPr>
            <w:noProof/>
            <w:webHidden/>
          </w:rPr>
          <w:fldChar w:fldCharType="separate"/>
        </w:r>
        <w:r w:rsidR="00690CAC">
          <w:rPr>
            <w:noProof/>
            <w:webHidden/>
          </w:rPr>
          <w:t>17</w:t>
        </w:r>
        <w:r w:rsidR="00690CAC">
          <w:rPr>
            <w:noProof/>
            <w:webHidden/>
          </w:rPr>
          <w:fldChar w:fldCharType="end"/>
        </w:r>
      </w:hyperlink>
    </w:p>
    <w:p w14:paraId="0EF3575E" w14:textId="07AD45FD" w:rsidR="00690CAC" w:rsidRDefault="00E630CF">
      <w:pPr>
        <w:pStyle w:val="Obsah1"/>
        <w:rPr>
          <w:rFonts w:eastAsiaTheme="minorEastAsia"/>
          <w:noProof/>
          <w:lang w:eastAsia="sk-SK"/>
        </w:rPr>
      </w:pPr>
      <w:hyperlink w:anchor="_Toc177041150" w:history="1">
        <w:r w:rsidR="00690CAC" w:rsidRPr="00C335B5">
          <w:rPr>
            <w:rStyle w:val="Hypertextovprepojenie"/>
            <w:rFonts w:ascii="Times New Roman" w:hAnsi="Times New Roman" w:cs="Times New Roman"/>
            <w:noProof/>
          </w:rPr>
          <w:t>6.</w:t>
        </w:r>
        <w:r w:rsidR="00690CAC">
          <w:rPr>
            <w:rFonts w:eastAsiaTheme="minorEastAsia"/>
            <w:noProof/>
            <w:lang w:eastAsia="sk-SK"/>
          </w:rPr>
          <w:tab/>
        </w:r>
        <w:r w:rsidR="00690CAC" w:rsidRPr="00C335B5">
          <w:rPr>
            <w:rStyle w:val="Hypertextovprepojenie"/>
            <w:rFonts w:ascii="Times New Roman" w:hAnsi="Times New Roman" w:cs="Times New Roman"/>
            <w:noProof/>
          </w:rPr>
          <w:t>ARCHIVÁCIA</w:t>
        </w:r>
        <w:r w:rsidR="00690CAC">
          <w:rPr>
            <w:noProof/>
            <w:webHidden/>
          </w:rPr>
          <w:tab/>
        </w:r>
        <w:r w:rsidR="00690CAC">
          <w:rPr>
            <w:noProof/>
            <w:webHidden/>
          </w:rPr>
          <w:fldChar w:fldCharType="begin"/>
        </w:r>
        <w:r w:rsidR="00690CAC">
          <w:rPr>
            <w:noProof/>
            <w:webHidden/>
          </w:rPr>
          <w:instrText xml:space="preserve"> PAGEREF _Toc177041150 \h </w:instrText>
        </w:r>
        <w:r w:rsidR="00690CAC">
          <w:rPr>
            <w:noProof/>
            <w:webHidden/>
          </w:rPr>
        </w:r>
        <w:r w:rsidR="00690CAC">
          <w:rPr>
            <w:noProof/>
            <w:webHidden/>
          </w:rPr>
          <w:fldChar w:fldCharType="separate"/>
        </w:r>
        <w:r w:rsidR="00690CAC">
          <w:rPr>
            <w:noProof/>
            <w:webHidden/>
          </w:rPr>
          <w:t>18</w:t>
        </w:r>
        <w:r w:rsidR="00690CAC">
          <w:rPr>
            <w:noProof/>
            <w:webHidden/>
          </w:rPr>
          <w:fldChar w:fldCharType="end"/>
        </w:r>
      </w:hyperlink>
    </w:p>
    <w:p w14:paraId="286B6D9E" w14:textId="5243B2A3" w:rsidR="00690CAC" w:rsidRDefault="00E630CF">
      <w:pPr>
        <w:pStyle w:val="Obsah1"/>
        <w:rPr>
          <w:rFonts w:eastAsiaTheme="minorEastAsia"/>
          <w:noProof/>
          <w:lang w:eastAsia="sk-SK"/>
        </w:rPr>
      </w:pPr>
      <w:hyperlink w:anchor="_Toc177041151" w:history="1">
        <w:r w:rsidR="00690CAC" w:rsidRPr="00C335B5">
          <w:rPr>
            <w:rStyle w:val="Hypertextovprepojenie"/>
            <w:rFonts w:ascii="Times New Roman" w:hAnsi="Times New Roman" w:cs="Times New Roman"/>
            <w:smallCaps/>
            <w:noProof/>
          </w:rPr>
          <w:t>Zoznam skratiek</w:t>
        </w:r>
        <w:r w:rsidR="00690CAC">
          <w:rPr>
            <w:noProof/>
            <w:webHidden/>
          </w:rPr>
          <w:tab/>
        </w:r>
        <w:r w:rsidR="00690CAC">
          <w:rPr>
            <w:noProof/>
            <w:webHidden/>
          </w:rPr>
          <w:fldChar w:fldCharType="begin"/>
        </w:r>
        <w:r w:rsidR="00690CAC">
          <w:rPr>
            <w:noProof/>
            <w:webHidden/>
          </w:rPr>
          <w:instrText xml:space="preserve"> PAGEREF _Toc177041151 \h </w:instrText>
        </w:r>
        <w:r w:rsidR="00690CAC">
          <w:rPr>
            <w:noProof/>
            <w:webHidden/>
          </w:rPr>
        </w:r>
        <w:r w:rsidR="00690CAC">
          <w:rPr>
            <w:noProof/>
            <w:webHidden/>
          </w:rPr>
          <w:fldChar w:fldCharType="separate"/>
        </w:r>
        <w:r w:rsidR="00690CAC">
          <w:rPr>
            <w:noProof/>
            <w:webHidden/>
          </w:rPr>
          <w:t>19</w:t>
        </w:r>
        <w:r w:rsidR="00690CAC">
          <w:rPr>
            <w:noProof/>
            <w:webHidden/>
          </w:rPr>
          <w:fldChar w:fldCharType="end"/>
        </w:r>
      </w:hyperlink>
    </w:p>
    <w:p w14:paraId="764192C8" w14:textId="6C9F92C3" w:rsidR="00E139BF" w:rsidRPr="00E51773" w:rsidRDefault="00541786" w:rsidP="00E139BF">
      <w:pPr>
        <w:rPr>
          <w:rFonts w:ascii="Times New Roman" w:hAnsi="Times New Roman" w:cs="Times New Roman"/>
          <w:b/>
          <w:bCs/>
        </w:rPr>
      </w:pPr>
      <w:r w:rsidRPr="003E744A">
        <w:rPr>
          <w:rFonts w:ascii="Times New Roman" w:hAnsi="Times New Roman" w:cs="Times New Roman"/>
          <w:b/>
          <w:bCs/>
          <w:sz w:val="24"/>
          <w:szCs w:val="24"/>
        </w:rPr>
        <w:fldChar w:fldCharType="end"/>
      </w:r>
    </w:p>
    <w:p w14:paraId="4CA8F1A0" w14:textId="77777777" w:rsidR="00630219" w:rsidRPr="00E51773" w:rsidRDefault="00630219" w:rsidP="00E139BF">
      <w:pPr>
        <w:rPr>
          <w:rFonts w:ascii="Times New Roman" w:hAnsi="Times New Roman" w:cs="Times New Roman"/>
          <w:b/>
          <w:bCs/>
        </w:rPr>
      </w:pPr>
    </w:p>
    <w:p w14:paraId="084A616B" w14:textId="77777777" w:rsidR="00630219" w:rsidRPr="00E51773" w:rsidRDefault="00630219" w:rsidP="00E139BF">
      <w:pPr>
        <w:rPr>
          <w:rFonts w:ascii="Times New Roman" w:hAnsi="Times New Roman" w:cs="Times New Roman"/>
        </w:rPr>
      </w:pPr>
    </w:p>
    <w:p w14:paraId="2887F4A1" w14:textId="77777777" w:rsidR="00F81F0D" w:rsidRPr="00E51773" w:rsidRDefault="00F81F0D" w:rsidP="00E139BF">
      <w:pPr>
        <w:rPr>
          <w:rFonts w:ascii="Times New Roman" w:hAnsi="Times New Roman" w:cs="Times New Roman"/>
        </w:rPr>
      </w:pPr>
    </w:p>
    <w:p w14:paraId="2EC0F9A4" w14:textId="77777777" w:rsidR="00E139BF" w:rsidRPr="00E51773" w:rsidRDefault="005C6E71" w:rsidP="00630219">
      <w:pPr>
        <w:pStyle w:val="Nadpis1"/>
        <w:numPr>
          <w:ilvl w:val="0"/>
          <w:numId w:val="53"/>
        </w:numPr>
        <w:ind w:left="284"/>
        <w:rPr>
          <w:rFonts w:ascii="Times New Roman" w:hAnsi="Times New Roman" w:cs="Times New Roman"/>
          <w:color w:val="548DD4" w:themeColor="text2" w:themeTint="99"/>
          <w:sz w:val="32"/>
          <w:szCs w:val="32"/>
        </w:rPr>
      </w:pPr>
      <w:bookmarkStart w:id="1" w:name="_Toc177041115"/>
      <w:r w:rsidRPr="00E51773">
        <w:rPr>
          <w:rFonts w:ascii="Times New Roman" w:hAnsi="Times New Roman" w:cs="Times New Roman"/>
          <w:color w:val="548DD4" w:themeColor="text2" w:themeTint="99"/>
          <w:sz w:val="32"/>
          <w:szCs w:val="32"/>
        </w:rPr>
        <w:lastRenderedPageBreak/>
        <w:t>ÚVOD</w:t>
      </w:r>
      <w:bookmarkEnd w:id="1"/>
    </w:p>
    <w:p w14:paraId="3C35E591" w14:textId="77777777" w:rsidR="00541786" w:rsidRPr="00E51773" w:rsidRDefault="00541786" w:rsidP="00630219">
      <w:pPr>
        <w:rPr>
          <w:rFonts w:ascii="Times New Roman" w:hAnsi="Times New Roman" w:cs="Times New Roman"/>
        </w:rPr>
      </w:pPr>
    </w:p>
    <w:p w14:paraId="7AB4C61C" w14:textId="77777777" w:rsidR="005C6E71" w:rsidRPr="00E51773" w:rsidRDefault="00E139BF" w:rsidP="00630219">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E51773">
        <w:rPr>
          <w:rFonts w:ascii="Times New Roman" w:hAnsi="Times New Roman" w:cs="Times New Roman"/>
          <w:sz w:val="24"/>
          <w:szCs w:val="24"/>
        </w:rPr>
        <w:t xml:space="preserve">Vláda SR svojím </w:t>
      </w:r>
      <w:r w:rsidRPr="00E51773">
        <w:rPr>
          <w:rFonts w:ascii="Times New Roman" w:hAnsi="Times New Roman" w:cs="Times New Roman"/>
          <w:b/>
          <w:sz w:val="24"/>
          <w:szCs w:val="24"/>
        </w:rPr>
        <w:t xml:space="preserve">uznesením </w:t>
      </w:r>
      <w:r w:rsidRPr="00E51773">
        <w:rPr>
          <w:rFonts w:ascii="Times New Roman" w:hAnsi="Times New Roman" w:cs="Times New Roman"/>
          <w:b/>
          <w:bCs/>
          <w:iCs/>
          <w:sz w:val="24"/>
          <w:szCs w:val="24"/>
        </w:rPr>
        <w:t>č. </w:t>
      </w:r>
      <w:r w:rsidR="00B53C72" w:rsidRPr="00E51773">
        <w:rPr>
          <w:rFonts w:ascii="Times New Roman" w:hAnsi="Times New Roman" w:cs="Times New Roman"/>
          <w:b/>
          <w:bCs/>
          <w:iCs/>
          <w:sz w:val="24"/>
          <w:szCs w:val="24"/>
        </w:rPr>
        <w:t>329/2020</w:t>
      </w:r>
      <w:r w:rsidR="00134EE7" w:rsidRPr="00E51773">
        <w:rPr>
          <w:rFonts w:ascii="Times New Roman" w:hAnsi="Times New Roman" w:cs="Times New Roman"/>
          <w:b/>
          <w:bCs/>
          <w:iCs/>
          <w:sz w:val="24"/>
          <w:szCs w:val="24"/>
        </w:rPr>
        <w:t xml:space="preserve"> z 27. mája 2020</w:t>
      </w:r>
      <w:r w:rsidRPr="00E51773">
        <w:rPr>
          <w:rFonts w:ascii="Times New Roman" w:hAnsi="Times New Roman" w:cs="Times New Roman"/>
          <w:bCs/>
          <w:iCs/>
          <w:sz w:val="24"/>
          <w:szCs w:val="24"/>
        </w:rPr>
        <w:t xml:space="preserve"> </w:t>
      </w:r>
      <w:r w:rsidR="003835B4" w:rsidRPr="00E51773">
        <w:rPr>
          <w:rFonts w:ascii="Times New Roman" w:hAnsi="Times New Roman" w:cs="Times New Roman"/>
          <w:sz w:val="24"/>
          <w:szCs w:val="24"/>
        </w:rPr>
        <w:t>určila Ministerstvo vnútra Slovenskej re</w:t>
      </w:r>
      <w:r w:rsidR="005C6E71" w:rsidRPr="00E51773">
        <w:rPr>
          <w:rFonts w:ascii="Times New Roman" w:hAnsi="Times New Roman" w:cs="Times New Roman"/>
          <w:sz w:val="24"/>
          <w:szCs w:val="24"/>
        </w:rPr>
        <w:t>p</w:t>
      </w:r>
      <w:r w:rsidR="003835B4" w:rsidRPr="00E51773">
        <w:rPr>
          <w:rFonts w:ascii="Times New Roman" w:hAnsi="Times New Roman" w:cs="Times New Roman"/>
          <w:sz w:val="24"/>
          <w:szCs w:val="24"/>
        </w:rPr>
        <w:t>ubliky (ďalej len „</w:t>
      </w:r>
      <w:r w:rsidR="005340CD" w:rsidRPr="00E51773">
        <w:rPr>
          <w:rFonts w:ascii="Times New Roman" w:hAnsi="Times New Roman" w:cs="Times New Roman"/>
          <w:sz w:val="24"/>
          <w:szCs w:val="24"/>
        </w:rPr>
        <w:t>MV SR</w:t>
      </w:r>
      <w:r w:rsidR="003835B4" w:rsidRPr="00E51773">
        <w:rPr>
          <w:rFonts w:ascii="Times New Roman" w:hAnsi="Times New Roman" w:cs="Times New Roman"/>
          <w:sz w:val="24"/>
          <w:szCs w:val="24"/>
        </w:rPr>
        <w:t xml:space="preserve">“) </w:t>
      </w:r>
      <w:r w:rsidR="00134EE7" w:rsidRPr="00E51773">
        <w:rPr>
          <w:rFonts w:ascii="Times New Roman" w:hAnsi="Times New Roman" w:cs="Times New Roman"/>
          <w:sz w:val="24"/>
          <w:szCs w:val="24"/>
        </w:rPr>
        <w:t xml:space="preserve">Riadiacim </w:t>
      </w:r>
      <w:r w:rsidR="003835B4" w:rsidRPr="00E51773">
        <w:rPr>
          <w:rFonts w:ascii="Times New Roman" w:hAnsi="Times New Roman" w:cs="Times New Roman"/>
          <w:sz w:val="24"/>
          <w:szCs w:val="24"/>
        </w:rPr>
        <w:t>orgánom</w:t>
      </w:r>
      <w:r w:rsidR="003835B4" w:rsidRPr="00E51773">
        <w:rPr>
          <w:rFonts w:ascii="Times New Roman" w:hAnsi="Times New Roman" w:cs="Times New Roman"/>
          <w:bCs/>
          <w:iCs/>
          <w:sz w:val="24"/>
          <w:szCs w:val="24"/>
        </w:rPr>
        <w:t xml:space="preserve"> </w:t>
      </w:r>
      <w:r w:rsidR="00134EE7" w:rsidRPr="00E51773">
        <w:rPr>
          <w:rFonts w:ascii="Times New Roman" w:hAnsi="Times New Roman" w:cs="Times New Roman"/>
          <w:bCs/>
          <w:iCs/>
          <w:sz w:val="24"/>
          <w:szCs w:val="24"/>
        </w:rPr>
        <w:t xml:space="preserve">programov </w:t>
      </w:r>
      <w:r w:rsidRPr="00E51773">
        <w:rPr>
          <w:rFonts w:ascii="Times New Roman" w:hAnsi="Times New Roman" w:cs="Times New Roman"/>
          <w:bCs/>
          <w:iCs/>
          <w:sz w:val="24"/>
          <w:szCs w:val="24"/>
        </w:rPr>
        <w:t xml:space="preserve">Fondu pre azyl, migráciu a integráciu, </w:t>
      </w:r>
      <w:r w:rsidR="00B53C72" w:rsidRPr="00E51773">
        <w:rPr>
          <w:rFonts w:ascii="Times New Roman" w:hAnsi="Times New Roman" w:cs="Times New Roman"/>
          <w:bCs/>
          <w:iCs/>
          <w:sz w:val="24"/>
          <w:szCs w:val="24"/>
        </w:rPr>
        <w:t>Fondu pre vnútornú bezpečnosť a</w:t>
      </w:r>
      <w:r w:rsidR="00134EE7" w:rsidRPr="00E51773">
        <w:rPr>
          <w:rFonts w:ascii="Times New Roman" w:hAnsi="Times New Roman" w:cs="Times New Roman"/>
          <w:bCs/>
          <w:iCs/>
          <w:sz w:val="24"/>
          <w:szCs w:val="24"/>
        </w:rPr>
        <w:t> </w:t>
      </w:r>
      <w:r w:rsidR="00B53C72" w:rsidRPr="00E51773">
        <w:rPr>
          <w:rFonts w:ascii="Times New Roman" w:hAnsi="Times New Roman" w:cs="Times New Roman"/>
          <w:sz w:val="24"/>
          <w:szCs w:val="24"/>
        </w:rPr>
        <w:t>Nástroja</w:t>
      </w:r>
      <w:r w:rsidR="00134EE7" w:rsidRPr="00E51773">
        <w:rPr>
          <w:rFonts w:ascii="Times New Roman" w:hAnsi="Times New Roman" w:cs="Times New Roman"/>
          <w:sz w:val="24"/>
          <w:szCs w:val="24"/>
        </w:rPr>
        <w:t xml:space="preserve"> finančnej podpory</w:t>
      </w:r>
      <w:r w:rsidR="00B53C72" w:rsidRPr="00E51773">
        <w:rPr>
          <w:rFonts w:ascii="Times New Roman" w:hAnsi="Times New Roman" w:cs="Times New Roman"/>
          <w:sz w:val="24"/>
          <w:szCs w:val="24"/>
        </w:rPr>
        <w:t xml:space="preserve"> na riadenie hraníc a vízovú politiku</w:t>
      </w:r>
      <w:r w:rsidR="00B53C72" w:rsidRPr="00E51773">
        <w:rPr>
          <w:rFonts w:ascii="Times New Roman" w:hAnsi="Times New Roman" w:cs="Times New Roman"/>
          <w:bCs/>
          <w:iCs/>
          <w:sz w:val="24"/>
          <w:szCs w:val="24"/>
        </w:rPr>
        <w:t xml:space="preserve"> </w:t>
      </w:r>
      <w:r w:rsidRPr="00E51773">
        <w:rPr>
          <w:rFonts w:ascii="Times New Roman" w:hAnsi="Times New Roman" w:cs="Times New Roman"/>
          <w:bCs/>
          <w:iCs/>
          <w:sz w:val="24"/>
          <w:szCs w:val="24"/>
        </w:rPr>
        <w:t xml:space="preserve">na programové obdobie </w:t>
      </w:r>
      <w:r w:rsidR="00B53C72" w:rsidRPr="00E51773">
        <w:rPr>
          <w:rFonts w:ascii="Times New Roman" w:hAnsi="Times New Roman" w:cs="Times New Roman"/>
          <w:bCs/>
          <w:iCs/>
          <w:sz w:val="24"/>
          <w:szCs w:val="24"/>
        </w:rPr>
        <w:t xml:space="preserve">2021 </w:t>
      </w:r>
      <w:r w:rsidR="00134EE7" w:rsidRPr="00E51773">
        <w:rPr>
          <w:rFonts w:ascii="Times New Roman" w:hAnsi="Times New Roman" w:cs="Times New Roman"/>
          <w:bCs/>
          <w:iCs/>
          <w:sz w:val="24"/>
          <w:szCs w:val="24"/>
        </w:rPr>
        <w:t>–</w:t>
      </w:r>
      <w:r w:rsidR="00B53C72" w:rsidRPr="00E51773">
        <w:rPr>
          <w:rFonts w:ascii="Times New Roman" w:hAnsi="Times New Roman" w:cs="Times New Roman"/>
          <w:bCs/>
          <w:iCs/>
          <w:sz w:val="24"/>
          <w:szCs w:val="24"/>
        </w:rPr>
        <w:t xml:space="preserve"> 2027</w:t>
      </w:r>
      <w:r w:rsidR="00134EE7" w:rsidRPr="00E51773">
        <w:rPr>
          <w:rFonts w:ascii="Times New Roman" w:hAnsi="Times New Roman" w:cs="Times New Roman"/>
          <w:bCs/>
          <w:iCs/>
          <w:sz w:val="24"/>
          <w:szCs w:val="24"/>
        </w:rPr>
        <w:t xml:space="preserve"> (ďalej len „Fondy pre oblasť vnútorných záležitostí“). </w:t>
      </w:r>
      <w:r w:rsidR="005340CD" w:rsidRPr="00E51773">
        <w:rPr>
          <w:rFonts w:ascii="Times New Roman" w:hAnsi="Times New Roman" w:cs="Times New Roman"/>
          <w:bCs/>
          <w:iCs/>
          <w:sz w:val="24"/>
          <w:szCs w:val="24"/>
        </w:rPr>
        <w:t>MV SR</w:t>
      </w:r>
      <w:r w:rsidR="00134EE7" w:rsidRPr="00E51773">
        <w:rPr>
          <w:rFonts w:ascii="Times New Roman" w:hAnsi="Times New Roman" w:cs="Times New Roman"/>
          <w:bCs/>
          <w:iCs/>
          <w:sz w:val="24"/>
          <w:szCs w:val="24"/>
        </w:rPr>
        <w:t xml:space="preserve"> ako riadiaci orgán súčasne plní úlohy platobného orgánu v oblasti riadenia programov fondov v súlade so </w:t>
      </w:r>
      <w:r w:rsidR="00134EE7" w:rsidRPr="00E51773">
        <w:rPr>
          <w:rFonts w:ascii="Times New Roman" w:hAnsi="Times New Roman" w:cs="Times New Roman"/>
          <w:b/>
          <w:bCs/>
          <w:iCs/>
          <w:sz w:val="24"/>
          <w:szCs w:val="24"/>
        </w:rPr>
        <w:t>zákonom č. 121/2022 Z. z. o príspevkoch z fondov Európskej únie</w:t>
      </w:r>
      <w:r w:rsidR="00134EE7" w:rsidRPr="00E51773">
        <w:rPr>
          <w:rFonts w:ascii="Times New Roman" w:hAnsi="Times New Roman" w:cs="Times New Roman"/>
          <w:bCs/>
          <w:iCs/>
          <w:sz w:val="24"/>
          <w:szCs w:val="24"/>
        </w:rPr>
        <w:t xml:space="preserve"> a o zmene a doplnení niektorých zákonov (ďalej len „zákon o príspevkoch z fondov EÚ“)</w:t>
      </w:r>
      <w:r w:rsidR="005C6E71" w:rsidRPr="00E51773">
        <w:rPr>
          <w:rFonts w:ascii="Times New Roman" w:hAnsi="Times New Roman" w:cs="Times New Roman"/>
          <w:bCs/>
          <w:iCs/>
          <w:sz w:val="24"/>
          <w:szCs w:val="24"/>
        </w:rPr>
        <w:t xml:space="preserve">. </w:t>
      </w:r>
      <w:r w:rsidR="005C6E71" w:rsidRPr="00E51773">
        <w:rPr>
          <w:rFonts w:ascii="Times New Roman" w:eastAsia="Times New Roman" w:hAnsi="Times New Roman" w:cs="Times New Roman"/>
          <w:sz w:val="24"/>
          <w:szCs w:val="24"/>
          <w:lang w:eastAsia="sk-SK"/>
        </w:rPr>
        <w:t xml:space="preserve">Vyplýva to aj </w:t>
      </w:r>
      <w:r w:rsidR="00F02C9D" w:rsidRPr="00E51773">
        <w:rPr>
          <w:rFonts w:ascii="Times New Roman" w:eastAsia="Times New Roman" w:hAnsi="Times New Roman" w:cs="Times New Roman"/>
          <w:sz w:val="24"/>
          <w:szCs w:val="24"/>
          <w:lang w:eastAsia="sk-SK"/>
        </w:rPr>
        <w:t>z nariadenia o spoločných ustanoveniach</w:t>
      </w:r>
      <w:r w:rsidR="005C6E71" w:rsidRPr="00E51773">
        <w:rPr>
          <w:rFonts w:ascii="Times New Roman" w:eastAsia="Times New Roman" w:hAnsi="Times New Roman" w:cs="Times New Roman"/>
          <w:sz w:val="24"/>
          <w:szCs w:val="24"/>
          <w:lang w:eastAsia="sk-SK"/>
        </w:rPr>
        <w:t>, na základe ktorého v prípade „</w:t>
      </w:r>
      <w:r w:rsidR="005C6E71" w:rsidRPr="00E51773">
        <w:rPr>
          <w:rFonts w:ascii="Times New Roman" w:eastAsia="Times New Roman" w:hAnsi="Times New Roman" w:cs="Times New Roman"/>
          <w:i/>
          <w:sz w:val="24"/>
          <w:szCs w:val="24"/>
          <w:lang w:eastAsia="sk-SK"/>
        </w:rPr>
        <w:t>programov podporovaných z AMIF, ISF a BMVI účtovnú funkciu vykonáva, alebo za ňu zodpovedá riadiaci orgán</w:t>
      </w:r>
      <w:r w:rsidR="005C6E71" w:rsidRPr="00E51773">
        <w:rPr>
          <w:rFonts w:ascii="Times New Roman" w:eastAsia="Times New Roman" w:hAnsi="Times New Roman" w:cs="Times New Roman"/>
          <w:sz w:val="24"/>
          <w:szCs w:val="24"/>
          <w:lang w:eastAsia="sk-SK"/>
        </w:rPr>
        <w:t>“ (v podmienkach legislatívneho nastavenia v SR sa účtovnou funkciou rozumejú úlohy „Platobného orgánu“).</w:t>
      </w:r>
      <w:r w:rsidR="005C6E71" w:rsidRPr="00E51773">
        <w:rPr>
          <w:rStyle w:val="Odkaznapoznmkupodiarou"/>
          <w:rFonts w:ascii="Times New Roman" w:eastAsia="Times New Roman" w:hAnsi="Times New Roman" w:cs="Times New Roman"/>
          <w:sz w:val="24"/>
          <w:szCs w:val="24"/>
        </w:rPr>
        <w:footnoteReference w:id="2"/>
      </w:r>
    </w:p>
    <w:p w14:paraId="0C38788C"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sz w:val="24"/>
          <w:szCs w:val="24"/>
          <w:lang w:eastAsia="sk-SK"/>
        </w:rPr>
      </w:pPr>
    </w:p>
    <w:p w14:paraId="6D753A32" w14:textId="77777777" w:rsidR="005C6E71" w:rsidRPr="00E51773" w:rsidRDefault="005C6E71" w:rsidP="00630219">
      <w:pPr>
        <w:autoSpaceDE w:val="0"/>
        <w:autoSpaceDN w:val="0"/>
        <w:adjustRightInd w:val="0"/>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Zodpovednosť a rámcové úlohy útvarov </w:t>
      </w:r>
      <w:r w:rsidR="005340CD" w:rsidRPr="00E51773">
        <w:rPr>
          <w:rFonts w:ascii="Times New Roman" w:eastAsia="Times New Roman" w:hAnsi="Times New Roman" w:cs="Times New Roman"/>
          <w:sz w:val="24"/>
          <w:szCs w:val="24"/>
          <w:lang w:eastAsia="sk-SK"/>
        </w:rPr>
        <w:t>MV SR</w:t>
      </w:r>
      <w:r w:rsidRPr="00E51773">
        <w:rPr>
          <w:rFonts w:ascii="Times New Roman" w:eastAsia="Times New Roman" w:hAnsi="Times New Roman" w:cs="Times New Roman"/>
          <w:sz w:val="24"/>
          <w:szCs w:val="24"/>
          <w:lang w:eastAsia="sk-SK"/>
        </w:rPr>
        <w:t xml:space="preserve"> ako riadiaceho orgánu a platobného orgánu v oblasti riadenia programov</w:t>
      </w:r>
      <w:r w:rsidRPr="00E51773">
        <w:rPr>
          <w:rFonts w:ascii="Times New Roman" w:eastAsia="Times New Roman" w:hAnsi="Times New Roman" w:cs="Times New Roman"/>
          <w:sz w:val="24"/>
          <w:szCs w:val="24"/>
          <w:vertAlign w:val="superscript"/>
          <w:lang w:eastAsia="sk-SK"/>
        </w:rPr>
        <w:t xml:space="preserve"> </w:t>
      </w:r>
      <w:r w:rsidRPr="00E51773">
        <w:rPr>
          <w:rFonts w:ascii="Times New Roman" w:eastAsia="Times New Roman" w:hAnsi="Times New Roman" w:cs="Times New Roman"/>
          <w:sz w:val="24"/>
          <w:szCs w:val="24"/>
          <w:lang w:eastAsia="sk-SK"/>
        </w:rPr>
        <w:t xml:space="preserve">fondov na roky 2021 – 2027  sú určené v </w:t>
      </w:r>
      <w:r w:rsidRPr="00E51773">
        <w:rPr>
          <w:rFonts w:ascii="Times New Roman" w:eastAsia="Times New Roman" w:hAnsi="Times New Roman" w:cs="Times New Roman"/>
          <w:b/>
          <w:sz w:val="24"/>
          <w:szCs w:val="24"/>
          <w:lang w:eastAsia="sk-SK"/>
        </w:rPr>
        <w:t xml:space="preserve">Nariadení </w:t>
      </w:r>
      <w:r w:rsidR="005340CD" w:rsidRPr="00E51773">
        <w:rPr>
          <w:rFonts w:ascii="Times New Roman" w:eastAsia="Times New Roman" w:hAnsi="Times New Roman" w:cs="Times New Roman"/>
          <w:b/>
          <w:sz w:val="24"/>
          <w:szCs w:val="24"/>
          <w:lang w:eastAsia="sk-SK"/>
        </w:rPr>
        <w:t>MV SR</w:t>
      </w:r>
      <w:r w:rsidRPr="00E51773">
        <w:rPr>
          <w:rFonts w:ascii="Times New Roman" w:eastAsia="Times New Roman" w:hAnsi="Times New Roman" w:cs="Times New Roman"/>
          <w:b/>
          <w:sz w:val="24"/>
          <w:szCs w:val="24"/>
          <w:lang w:eastAsia="sk-SK"/>
        </w:rPr>
        <w:t xml:space="preserve"> č. 100/2022 o systéme riadenia programov Fondov pre oblasť vnútorných záležitostí na roky 2021 – 2027</w:t>
      </w:r>
      <w:r w:rsidRPr="00E51773">
        <w:rPr>
          <w:rFonts w:ascii="Times New Roman" w:eastAsia="Times New Roman" w:hAnsi="Times New Roman" w:cs="Times New Roman"/>
          <w:sz w:val="24"/>
          <w:szCs w:val="24"/>
          <w:lang w:eastAsia="sk-SK"/>
        </w:rPr>
        <w:t xml:space="preserve"> z 1. júla 2022. </w:t>
      </w:r>
    </w:p>
    <w:p w14:paraId="454677DD"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lang w:eastAsia="sk-SK"/>
        </w:rPr>
      </w:pPr>
    </w:p>
    <w:p w14:paraId="3B71421C" w14:textId="77777777" w:rsidR="005C6E71" w:rsidRPr="00E51773" w:rsidRDefault="005C6E71" w:rsidP="00630219">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b/>
          <w:sz w:val="24"/>
          <w:szCs w:val="24"/>
          <w:lang w:eastAsia="sk-SK"/>
        </w:rPr>
        <w:t>Právne úkony</w:t>
      </w:r>
      <w:r w:rsidRPr="00E51773">
        <w:rPr>
          <w:rFonts w:ascii="Times New Roman" w:eastAsia="Times New Roman" w:hAnsi="Times New Roman" w:cs="Times New Roman"/>
          <w:sz w:val="24"/>
          <w:szCs w:val="24"/>
          <w:lang w:eastAsia="sk-SK"/>
        </w:rPr>
        <w:t xml:space="preserve"> v mene riadiaceho orgánu, ktorý súčasne plní úlohy platobného orgánu, vykonáva </w:t>
      </w:r>
      <w:r w:rsidRPr="00E51773">
        <w:rPr>
          <w:rFonts w:ascii="Times New Roman" w:eastAsia="Times New Roman" w:hAnsi="Times New Roman" w:cs="Times New Roman"/>
          <w:b/>
          <w:sz w:val="24"/>
          <w:szCs w:val="24"/>
          <w:lang w:eastAsia="sk-SK"/>
        </w:rPr>
        <w:t>minister vnútra Slovenskej republiky, alebo ním splnomocnená osoba</w:t>
      </w:r>
      <w:r w:rsidRPr="00E51773">
        <w:rPr>
          <w:rFonts w:ascii="Times New Roman" w:eastAsia="Times New Roman" w:hAnsi="Times New Roman" w:cs="Times New Roman"/>
          <w:sz w:val="24"/>
          <w:szCs w:val="24"/>
          <w:lang w:eastAsia="sk-SK"/>
        </w:rPr>
        <w:t xml:space="preserve">. </w:t>
      </w:r>
    </w:p>
    <w:p w14:paraId="03020A70" w14:textId="77777777" w:rsidR="005C6E71" w:rsidRPr="00E51773" w:rsidRDefault="005C6E71" w:rsidP="005C6E71">
      <w:pPr>
        <w:autoSpaceDE w:val="0"/>
        <w:autoSpaceDN w:val="0"/>
        <w:adjustRightInd w:val="0"/>
        <w:spacing w:after="0" w:line="240" w:lineRule="auto"/>
        <w:ind w:firstLine="284"/>
        <w:jc w:val="both"/>
        <w:rPr>
          <w:rFonts w:ascii="Times New Roman" w:eastAsia="Times New Roman" w:hAnsi="Times New Roman" w:cs="Times New Roman"/>
          <w:sz w:val="24"/>
          <w:szCs w:val="24"/>
          <w:lang w:eastAsia="sk-SK"/>
        </w:rPr>
      </w:pPr>
    </w:p>
    <w:p w14:paraId="00570B23" w14:textId="77777777" w:rsidR="00E139BF" w:rsidRPr="00E51773" w:rsidRDefault="00B115F3"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b/>
          <w:sz w:val="24"/>
          <w:szCs w:val="24"/>
        </w:rPr>
        <w:t>F</w:t>
      </w:r>
      <w:r w:rsidR="00E139BF" w:rsidRPr="00E51773">
        <w:rPr>
          <w:rFonts w:ascii="Times New Roman" w:hAnsi="Times New Roman" w:cs="Times New Roman"/>
          <w:b/>
          <w:sz w:val="24"/>
          <w:szCs w:val="24"/>
        </w:rPr>
        <w:t>inančné riadeni</w:t>
      </w:r>
      <w:r w:rsidRPr="00E51773">
        <w:rPr>
          <w:rFonts w:ascii="Times New Roman" w:hAnsi="Times New Roman" w:cs="Times New Roman"/>
          <w:b/>
          <w:sz w:val="24"/>
          <w:szCs w:val="24"/>
        </w:rPr>
        <w:t>e</w:t>
      </w:r>
      <w:r w:rsidR="00E139BF" w:rsidRPr="00E51773">
        <w:rPr>
          <w:rFonts w:ascii="Times New Roman" w:hAnsi="Times New Roman" w:cs="Times New Roman"/>
          <w:b/>
          <w:sz w:val="24"/>
          <w:szCs w:val="24"/>
        </w:rPr>
        <w:t xml:space="preserve"> </w:t>
      </w:r>
      <w:r w:rsidR="00E139BF" w:rsidRPr="00E51773">
        <w:rPr>
          <w:rFonts w:ascii="Times New Roman" w:hAnsi="Times New Roman" w:cs="Times New Roman"/>
          <w:sz w:val="24"/>
          <w:szCs w:val="24"/>
        </w:rPr>
        <w:t>fondov pre oblasť vnútorných záležitostí (ďalej len „</w:t>
      </w:r>
      <w:r w:rsidR="004A432D" w:rsidRPr="00E51773">
        <w:rPr>
          <w:rFonts w:ascii="Times New Roman" w:hAnsi="Times New Roman" w:cs="Times New Roman"/>
          <w:sz w:val="24"/>
          <w:szCs w:val="24"/>
        </w:rPr>
        <w:t xml:space="preserve">FR </w:t>
      </w:r>
      <w:r w:rsidR="00FD7753" w:rsidRPr="00E51773">
        <w:rPr>
          <w:rFonts w:ascii="Times New Roman" w:hAnsi="Times New Roman" w:cs="Times New Roman"/>
          <w:sz w:val="24"/>
          <w:szCs w:val="24"/>
        </w:rPr>
        <w:t>FVZ</w:t>
      </w:r>
      <w:r w:rsidR="00E139BF" w:rsidRPr="00E51773">
        <w:rPr>
          <w:rFonts w:ascii="Times New Roman" w:hAnsi="Times New Roman" w:cs="Times New Roman"/>
          <w:sz w:val="24"/>
          <w:szCs w:val="24"/>
        </w:rPr>
        <w:t>“) je komplex na seba nadväzujúcich a vzájomne prepojených podsystémov a činností, prostredníctvom</w:t>
      </w:r>
      <w:r w:rsidR="003835B4" w:rsidRPr="00E51773">
        <w:rPr>
          <w:rFonts w:ascii="Times New Roman" w:hAnsi="Times New Roman" w:cs="Times New Roman"/>
          <w:sz w:val="24"/>
          <w:szCs w:val="24"/>
        </w:rPr>
        <w:t>,</w:t>
      </w:r>
      <w:r w:rsidR="00E139BF" w:rsidRPr="00E51773">
        <w:rPr>
          <w:rFonts w:ascii="Times New Roman" w:hAnsi="Times New Roman" w:cs="Times New Roman"/>
          <w:sz w:val="24"/>
          <w:szCs w:val="24"/>
        </w:rPr>
        <w:t xml:space="preserve"> </w:t>
      </w:r>
      <w:r w:rsidR="003835B4" w:rsidRPr="00E51773">
        <w:rPr>
          <w:rFonts w:ascii="Times New Roman" w:hAnsi="Times New Roman" w:cs="Times New Roman"/>
          <w:sz w:val="24"/>
          <w:szCs w:val="24"/>
        </w:rPr>
        <w:t xml:space="preserve">ktorých </w:t>
      </w:r>
      <w:r w:rsidR="00E139BF" w:rsidRPr="00E51773">
        <w:rPr>
          <w:rFonts w:ascii="Times New Roman" w:hAnsi="Times New Roman" w:cs="Times New Roman"/>
          <w:sz w:val="24"/>
          <w:szCs w:val="24"/>
        </w:rPr>
        <w:t>sa zabezpečuje účinné finančné plánovanie, rozpočtovanie, používanie  finančnej podpory, účtovanie, výkazníctvo, platba prijímateľom, sledovanie finančných tokov, kontrola a overovanie pri realizácii finančnej podpory</w:t>
      </w:r>
      <w:r w:rsidR="00017581" w:rsidRPr="00E51773">
        <w:rPr>
          <w:rFonts w:ascii="Times New Roman" w:hAnsi="Times New Roman" w:cs="Times New Roman"/>
          <w:sz w:val="24"/>
          <w:szCs w:val="24"/>
        </w:rPr>
        <w:t>.</w:t>
      </w:r>
      <w:r w:rsidR="00E139BF" w:rsidRPr="00E51773">
        <w:rPr>
          <w:rFonts w:ascii="Times New Roman" w:hAnsi="Times New Roman" w:cs="Times New Roman"/>
          <w:sz w:val="24"/>
          <w:szCs w:val="24"/>
        </w:rPr>
        <w:t xml:space="preserve"> Podrobné rozpracovanie  postupov, vrátane určenia zodpovednosti, úloh a formalizovanej dokumentácie obsahuje </w:t>
      </w:r>
      <w:r w:rsidR="00E139BF" w:rsidRPr="00E51773">
        <w:rPr>
          <w:rFonts w:ascii="Times New Roman" w:hAnsi="Times New Roman" w:cs="Times New Roman"/>
          <w:b/>
          <w:sz w:val="24"/>
          <w:szCs w:val="24"/>
        </w:rPr>
        <w:t>Manuál Platobnej jednotky</w:t>
      </w:r>
      <w:r w:rsidR="005C6E71" w:rsidRPr="00E51773">
        <w:rPr>
          <w:rFonts w:ascii="Times New Roman" w:hAnsi="Times New Roman" w:cs="Times New Roman"/>
          <w:b/>
          <w:sz w:val="24"/>
          <w:szCs w:val="24"/>
        </w:rPr>
        <w:t xml:space="preserve"> </w:t>
      </w:r>
      <w:r w:rsidR="00E139BF" w:rsidRPr="00E51773">
        <w:rPr>
          <w:rFonts w:ascii="Times New Roman" w:hAnsi="Times New Roman" w:cs="Times New Roman"/>
          <w:sz w:val="24"/>
          <w:szCs w:val="24"/>
        </w:rPr>
        <w:t>(ďalej len „Manuál PJ“).</w:t>
      </w:r>
    </w:p>
    <w:p w14:paraId="2652E3C8" w14:textId="77777777" w:rsidR="005C6E71" w:rsidRPr="00E51773" w:rsidRDefault="005C6E71" w:rsidP="00630219">
      <w:pPr>
        <w:pStyle w:val="Zkladntext"/>
        <w:spacing w:before="0" w:after="0"/>
        <w:rPr>
          <w:b/>
        </w:rPr>
      </w:pPr>
    </w:p>
    <w:p w14:paraId="54F9449E" w14:textId="77777777" w:rsidR="00E139BF" w:rsidRPr="00E51773" w:rsidRDefault="00E139BF" w:rsidP="00630219">
      <w:pPr>
        <w:pStyle w:val="Zkladntext"/>
        <w:spacing w:before="0" w:after="0"/>
      </w:pPr>
      <w:r w:rsidRPr="00E51773">
        <w:rPr>
          <w:b/>
        </w:rPr>
        <w:t>FR</w:t>
      </w:r>
      <w:r w:rsidR="00B115F3" w:rsidRPr="00E51773">
        <w:rPr>
          <w:b/>
        </w:rPr>
        <w:t xml:space="preserve"> </w:t>
      </w:r>
      <w:r w:rsidR="00FD7753" w:rsidRPr="00E51773">
        <w:rPr>
          <w:b/>
        </w:rPr>
        <w:t>FVZ</w:t>
      </w:r>
      <w:r w:rsidRPr="00E51773">
        <w:t xml:space="preserve"> je vydaný pokynom sekcie ekonomiky </w:t>
      </w:r>
      <w:r w:rsidR="005340CD" w:rsidRPr="00E51773">
        <w:t>MV SR</w:t>
      </w:r>
      <w:r w:rsidRPr="00E51773">
        <w:t xml:space="preserve"> </w:t>
      </w:r>
      <w:r w:rsidR="008B7BD4" w:rsidRPr="00E51773">
        <w:t>a</w:t>
      </w:r>
      <w:r w:rsidRPr="00E51773">
        <w:t xml:space="preserve"> je </w:t>
      </w:r>
      <w:r w:rsidR="00A757A2" w:rsidRPr="00E51773">
        <w:t xml:space="preserve">súčasťou Systému riadenia a kontroly programov </w:t>
      </w:r>
      <w:r w:rsidR="00932AE2" w:rsidRPr="00E51773">
        <w:t>fondov</w:t>
      </w:r>
      <w:r w:rsidR="00A757A2" w:rsidRPr="00E51773">
        <w:t xml:space="preserve"> na roky 2021 - 2027.</w:t>
      </w:r>
    </w:p>
    <w:p w14:paraId="79CA5097" w14:textId="77777777" w:rsidR="005D0401" w:rsidRPr="00E51773" w:rsidRDefault="005D0401">
      <w:pPr>
        <w:rPr>
          <w:rFonts w:ascii="Times New Roman" w:hAnsi="Times New Roman" w:cs="Times New Roman"/>
          <w:sz w:val="24"/>
          <w:szCs w:val="24"/>
        </w:rPr>
      </w:pPr>
      <w:bookmarkStart w:id="2" w:name="_Toc206405297"/>
      <w:bookmarkStart w:id="3" w:name="_Toc206901900"/>
      <w:bookmarkEnd w:id="2"/>
      <w:bookmarkEnd w:id="3"/>
    </w:p>
    <w:p w14:paraId="61829FF9" w14:textId="77777777" w:rsidR="00FD7753" w:rsidRPr="00E51773" w:rsidRDefault="00FD7753">
      <w:pPr>
        <w:rPr>
          <w:rFonts w:ascii="Times New Roman" w:hAnsi="Times New Roman" w:cs="Times New Roman"/>
          <w:sz w:val="24"/>
          <w:szCs w:val="24"/>
        </w:rPr>
      </w:pPr>
    </w:p>
    <w:p w14:paraId="6B3FFBAE" w14:textId="77777777" w:rsidR="00541786" w:rsidRPr="00E51773" w:rsidRDefault="00E139BF" w:rsidP="00630219">
      <w:pPr>
        <w:pStyle w:val="Nadpis2"/>
        <w:spacing w:before="0" w:after="0" w:line="240" w:lineRule="auto"/>
        <w:ind w:left="567" w:hanging="567"/>
        <w:jc w:val="both"/>
        <w:rPr>
          <w:color w:val="548DD4" w:themeColor="text2" w:themeTint="99"/>
          <w:sz w:val="32"/>
          <w:szCs w:val="32"/>
        </w:rPr>
      </w:pPr>
      <w:bookmarkStart w:id="4" w:name="_Toc119058593"/>
      <w:bookmarkStart w:id="5" w:name="_Toc119059009"/>
      <w:bookmarkStart w:id="6" w:name="_Toc119059058"/>
      <w:bookmarkStart w:id="7" w:name="_Toc119068269"/>
      <w:bookmarkStart w:id="8" w:name="_Toc119068342"/>
      <w:bookmarkStart w:id="9" w:name="_Toc119319561"/>
      <w:bookmarkStart w:id="10" w:name="_Toc177041116"/>
      <w:bookmarkEnd w:id="4"/>
      <w:bookmarkEnd w:id="5"/>
      <w:bookmarkEnd w:id="6"/>
      <w:bookmarkEnd w:id="7"/>
      <w:bookmarkEnd w:id="8"/>
      <w:bookmarkEnd w:id="9"/>
      <w:r w:rsidRPr="00E51773">
        <w:rPr>
          <w:color w:val="548DD4" w:themeColor="text2" w:themeTint="99"/>
          <w:sz w:val="32"/>
          <w:szCs w:val="32"/>
        </w:rPr>
        <w:lastRenderedPageBreak/>
        <w:t>Základná informácia o fondoch pre oblasť vnútorných záležitostí  na roky 20</w:t>
      </w:r>
      <w:r w:rsidR="005D0401" w:rsidRPr="00E51773">
        <w:rPr>
          <w:color w:val="548DD4" w:themeColor="text2" w:themeTint="99"/>
          <w:sz w:val="32"/>
          <w:szCs w:val="32"/>
        </w:rPr>
        <w:t>21</w:t>
      </w:r>
      <w:r w:rsidRPr="00E51773">
        <w:rPr>
          <w:color w:val="548DD4" w:themeColor="text2" w:themeTint="99"/>
          <w:sz w:val="32"/>
          <w:szCs w:val="32"/>
        </w:rPr>
        <w:t xml:space="preserve"> – 202</w:t>
      </w:r>
      <w:r w:rsidR="005D0401" w:rsidRPr="00E51773">
        <w:rPr>
          <w:color w:val="548DD4" w:themeColor="text2" w:themeTint="99"/>
          <w:sz w:val="32"/>
          <w:szCs w:val="32"/>
        </w:rPr>
        <w:t>7</w:t>
      </w:r>
      <w:bookmarkEnd w:id="10"/>
    </w:p>
    <w:p w14:paraId="10A73574" w14:textId="77777777" w:rsidR="00E139BF" w:rsidRPr="00E51773" w:rsidRDefault="00E139BF" w:rsidP="00630219">
      <w:pPr>
        <w:pStyle w:val="Nadpis2"/>
        <w:numPr>
          <w:ilvl w:val="0"/>
          <w:numId w:val="0"/>
        </w:numPr>
        <w:spacing w:before="0" w:after="0" w:line="240" w:lineRule="auto"/>
        <w:ind w:left="567"/>
        <w:jc w:val="both"/>
        <w:rPr>
          <w:sz w:val="32"/>
          <w:szCs w:val="32"/>
        </w:rPr>
      </w:pPr>
    </w:p>
    <w:p w14:paraId="79BA64B3" w14:textId="77777777" w:rsidR="005D0401" w:rsidRPr="00E51773" w:rsidRDefault="005D0401" w:rsidP="00630219">
      <w:pPr>
        <w:spacing w:after="0" w:line="240" w:lineRule="auto"/>
        <w:jc w:val="both"/>
        <w:rPr>
          <w:rFonts w:ascii="Times New Roman" w:eastAsia="Times New Roman" w:hAnsi="Times New Roman" w:cs="Times New Roman"/>
          <w:b/>
          <w:sz w:val="24"/>
          <w:szCs w:val="24"/>
          <w:lang w:eastAsia="sk-SK"/>
        </w:rPr>
      </w:pPr>
      <w:r w:rsidRPr="00E51773">
        <w:rPr>
          <w:rFonts w:ascii="Times New Roman" w:eastAsia="Times New Roman" w:hAnsi="Times New Roman" w:cs="Times New Roman"/>
          <w:sz w:val="24"/>
          <w:szCs w:val="24"/>
          <w:lang w:eastAsia="sk-SK"/>
        </w:rPr>
        <w:t xml:space="preserve">Slovenská republika sa podieľa na čerpaní finančných prostriedkov </w:t>
      </w:r>
      <w:r w:rsidRPr="00E51773">
        <w:rPr>
          <w:rFonts w:ascii="Times New Roman" w:eastAsia="Times New Roman" w:hAnsi="Times New Roman" w:cs="Times New Roman"/>
          <w:b/>
          <w:sz w:val="24"/>
          <w:szCs w:val="24"/>
          <w:lang w:eastAsia="sk-SK"/>
        </w:rPr>
        <w:t xml:space="preserve">Fondov pre oblasť vnútorných záležitostí </w:t>
      </w:r>
      <w:r w:rsidRPr="00E51773">
        <w:rPr>
          <w:rFonts w:ascii="Times New Roman" w:eastAsia="Times New Roman" w:hAnsi="Times New Roman" w:cs="Times New Roman"/>
          <w:sz w:val="24"/>
          <w:szCs w:val="24"/>
          <w:lang w:eastAsia="sk-SK"/>
        </w:rPr>
        <w:t>z viacročného finančného rámca Európskej únie (ďalej len „EÚ“) na roky 2021 až 2027</w:t>
      </w:r>
      <w:r w:rsidRPr="00E51773">
        <w:rPr>
          <w:rStyle w:val="Odkaznapoznmkupodiarou"/>
          <w:rFonts w:ascii="Times New Roman" w:eastAsia="Times New Roman" w:hAnsi="Times New Roman" w:cs="Times New Roman"/>
          <w:sz w:val="24"/>
          <w:szCs w:val="24"/>
        </w:rPr>
        <w:footnoteReference w:id="3"/>
      </w:r>
      <w:r w:rsidRPr="00E51773">
        <w:rPr>
          <w:rFonts w:ascii="Times New Roman" w:eastAsia="Times New Roman" w:hAnsi="Times New Roman" w:cs="Times New Roman"/>
          <w:sz w:val="24"/>
          <w:szCs w:val="24"/>
          <w:lang w:eastAsia="sk-SK"/>
        </w:rPr>
        <w:t>, ktorými sú:</w:t>
      </w:r>
    </w:p>
    <w:p w14:paraId="2CACF886" w14:textId="77777777" w:rsidR="005D0401" w:rsidRPr="00E51773" w:rsidRDefault="005D0401" w:rsidP="005D0401">
      <w:pPr>
        <w:spacing w:after="0" w:line="240" w:lineRule="auto"/>
        <w:ind w:firstLine="709"/>
        <w:jc w:val="both"/>
        <w:rPr>
          <w:rFonts w:ascii="Times New Roman" w:eastAsia="Times New Roman" w:hAnsi="Times New Roman" w:cs="Times New Roman"/>
          <w:b/>
          <w:sz w:val="24"/>
          <w:szCs w:val="24"/>
          <w:lang w:eastAsia="sk-SK"/>
        </w:rPr>
      </w:pPr>
    </w:p>
    <w:p w14:paraId="02C702A0" w14:textId="77777777" w:rsidR="005D0401" w:rsidRPr="00E51773" w:rsidRDefault="005D0401" w:rsidP="00630219">
      <w:pPr>
        <w:pStyle w:val="Odsekzoznamu"/>
        <w:numPr>
          <w:ilvl w:val="0"/>
          <w:numId w:val="75"/>
        </w:numPr>
        <w:spacing w:after="0" w:line="240" w:lineRule="auto"/>
        <w:jc w:val="both"/>
        <w:rPr>
          <w:b/>
          <w:szCs w:val="24"/>
        </w:rPr>
      </w:pPr>
      <w:r w:rsidRPr="00E51773">
        <w:rPr>
          <w:b/>
          <w:szCs w:val="24"/>
        </w:rPr>
        <w:t>Fond pre azyl, migráciu a integráciu</w:t>
      </w:r>
      <w:r w:rsidRPr="00E51773">
        <w:rPr>
          <w:rStyle w:val="Odkaznapoznmkupodiarou"/>
          <w:b/>
          <w:szCs w:val="24"/>
        </w:rPr>
        <w:footnoteReference w:id="4"/>
      </w:r>
      <w:r w:rsidRPr="00E51773">
        <w:rPr>
          <w:b/>
          <w:szCs w:val="24"/>
        </w:rPr>
        <w:t xml:space="preserve"> </w:t>
      </w:r>
      <w:r w:rsidRPr="00E51773">
        <w:rPr>
          <w:szCs w:val="24"/>
        </w:rPr>
        <w:t>(ďalej len „AMIF“),</w:t>
      </w:r>
    </w:p>
    <w:p w14:paraId="03D659FE" w14:textId="77777777" w:rsidR="005D0401" w:rsidRPr="00E51773" w:rsidRDefault="005D0401" w:rsidP="00630219">
      <w:pPr>
        <w:pStyle w:val="Odsekzoznamu"/>
        <w:numPr>
          <w:ilvl w:val="0"/>
          <w:numId w:val="75"/>
        </w:numPr>
        <w:spacing w:after="0" w:line="240" w:lineRule="auto"/>
        <w:jc w:val="both"/>
        <w:rPr>
          <w:szCs w:val="24"/>
        </w:rPr>
      </w:pPr>
      <w:r w:rsidRPr="00E51773">
        <w:rPr>
          <w:b/>
          <w:szCs w:val="24"/>
        </w:rPr>
        <w:t>Fond pre vnútornú bezpečnosť</w:t>
      </w:r>
      <w:r w:rsidRPr="00E51773">
        <w:rPr>
          <w:rStyle w:val="Odkaznapoznmkupodiarou"/>
          <w:b/>
          <w:szCs w:val="24"/>
        </w:rPr>
        <w:footnoteReference w:id="5"/>
      </w:r>
      <w:r w:rsidRPr="00E51773">
        <w:rPr>
          <w:szCs w:val="24"/>
        </w:rPr>
        <w:t xml:space="preserve"> (ďalej len „ISF“),</w:t>
      </w:r>
    </w:p>
    <w:p w14:paraId="2E56DD64" w14:textId="77777777" w:rsidR="005D0401" w:rsidRPr="00E51773" w:rsidRDefault="005D0401" w:rsidP="00630219">
      <w:pPr>
        <w:pStyle w:val="Odsekzoznamu"/>
        <w:numPr>
          <w:ilvl w:val="0"/>
          <w:numId w:val="75"/>
        </w:numPr>
        <w:spacing w:after="0" w:line="240" w:lineRule="auto"/>
        <w:jc w:val="both"/>
        <w:rPr>
          <w:szCs w:val="24"/>
        </w:rPr>
      </w:pPr>
      <w:r w:rsidRPr="00E51773">
        <w:rPr>
          <w:b/>
          <w:szCs w:val="24"/>
        </w:rPr>
        <w:t>Nástroj finančnej podpory na riadenie hraníc a vízovú politiku</w:t>
      </w:r>
      <w:r w:rsidRPr="00E51773">
        <w:rPr>
          <w:rStyle w:val="Odkaznapoznmkupodiarou"/>
          <w:b/>
          <w:szCs w:val="24"/>
        </w:rPr>
        <w:footnoteReference w:id="6"/>
      </w:r>
      <w:r w:rsidRPr="00E51773">
        <w:rPr>
          <w:szCs w:val="24"/>
        </w:rPr>
        <w:t xml:space="preserve"> („ďalej len BMVI“).</w:t>
      </w:r>
    </w:p>
    <w:p w14:paraId="79F4E173" w14:textId="77777777" w:rsidR="005D0401" w:rsidRPr="00E51773" w:rsidRDefault="005D0401" w:rsidP="005D0401">
      <w:pPr>
        <w:spacing w:after="0" w:line="240" w:lineRule="auto"/>
        <w:jc w:val="both"/>
        <w:rPr>
          <w:rFonts w:ascii="Times New Roman" w:eastAsia="Times New Roman" w:hAnsi="Times New Roman" w:cs="Times New Roman"/>
          <w:sz w:val="24"/>
          <w:szCs w:val="24"/>
          <w:lang w:eastAsia="sk-SK"/>
        </w:rPr>
      </w:pPr>
    </w:p>
    <w:p w14:paraId="4279E799" w14:textId="77777777" w:rsidR="005D0401" w:rsidRPr="00E51773" w:rsidRDefault="005D0401" w:rsidP="005340CD">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Cieľom fondov 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radikalizácii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59B6A4EF" w14:textId="77777777" w:rsidR="005D0401" w:rsidRPr="00E51773" w:rsidRDefault="005D0401" w:rsidP="005D0401">
      <w:pPr>
        <w:spacing w:after="0" w:line="240" w:lineRule="auto"/>
        <w:ind w:firstLine="708"/>
        <w:jc w:val="both"/>
        <w:rPr>
          <w:rFonts w:ascii="Times New Roman" w:eastAsia="Times New Roman" w:hAnsi="Times New Roman" w:cs="Times New Roman"/>
          <w:sz w:val="24"/>
          <w:szCs w:val="24"/>
          <w:lang w:eastAsia="sk-SK"/>
        </w:rPr>
      </w:pPr>
    </w:p>
    <w:p w14:paraId="4EE2422F" w14:textId="77777777" w:rsidR="005D0401" w:rsidRPr="00E51773" w:rsidRDefault="005D0401" w:rsidP="00630219">
      <w:pPr>
        <w:spacing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Na zabezpečenie efektívnej a koordinovanej implementácie programov fondov každý členský štát určuje </w:t>
      </w:r>
      <w:r w:rsidRPr="00E51773">
        <w:rPr>
          <w:rFonts w:ascii="Times New Roman" w:eastAsia="Times New Roman" w:hAnsi="Times New Roman" w:cs="Times New Roman"/>
          <w:b/>
          <w:sz w:val="24"/>
          <w:szCs w:val="24"/>
          <w:lang w:eastAsia="sk-SK"/>
        </w:rPr>
        <w:t xml:space="preserve">orgány zodpovedné za programy: riadiaci orgán s funkciami platobného orgánu a orgán auditu, </w:t>
      </w:r>
      <w:r w:rsidRPr="00E51773">
        <w:rPr>
          <w:rFonts w:ascii="Times New Roman" w:eastAsia="Times New Roman" w:hAnsi="Times New Roman" w:cs="Times New Roman"/>
          <w:sz w:val="24"/>
          <w:szCs w:val="24"/>
          <w:lang w:eastAsia="sk-SK"/>
        </w:rPr>
        <w:t xml:space="preserve">a v spolupráci s partnermi sú vypracované </w:t>
      </w:r>
      <w:r w:rsidRPr="00E51773">
        <w:rPr>
          <w:rFonts w:ascii="Times New Roman" w:eastAsia="Times New Roman" w:hAnsi="Times New Roman" w:cs="Times New Roman"/>
          <w:b/>
          <w:sz w:val="24"/>
          <w:szCs w:val="24"/>
          <w:lang w:eastAsia="sk-SK"/>
        </w:rPr>
        <w:t>programy</w:t>
      </w:r>
      <w:r w:rsidRPr="00E51773">
        <w:rPr>
          <w:rFonts w:ascii="Times New Roman" w:eastAsia="Times New Roman" w:hAnsi="Times New Roman" w:cs="Times New Roman"/>
          <w:sz w:val="24"/>
          <w:szCs w:val="24"/>
          <w:lang w:eastAsia="sk-SK"/>
        </w:rPr>
        <w:t xml:space="preserve"> na implementáciu programov fondov. </w:t>
      </w:r>
    </w:p>
    <w:p w14:paraId="5911EB5A" w14:textId="77777777" w:rsidR="00E139BF" w:rsidRPr="00E51773" w:rsidRDefault="00E139BF" w:rsidP="00D61E9D">
      <w:pPr>
        <w:spacing w:before="120" w:after="0" w:line="240" w:lineRule="auto"/>
        <w:jc w:val="both"/>
        <w:rPr>
          <w:rFonts w:ascii="Times New Roman" w:hAnsi="Times New Roman" w:cs="Times New Roman"/>
          <w:sz w:val="24"/>
          <w:szCs w:val="24"/>
        </w:rPr>
      </w:pPr>
    </w:p>
    <w:p w14:paraId="1F7EB337"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r w:rsidRPr="00E51773">
        <w:rPr>
          <w:color w:val="548DD4" w:themeColor="text2" w:themeTint="99"/>
          <w:sz w:val="32"/>
          <w:szCs w:val="32"/>
        </w:rPr>
        <w:t xml:space="preserve"> </w:t>
      </w:r>
      <w:bookmarkStart w:id="11" w:name="_Toc177041117"/>
      <w:r w:rsidR="00E139BF" w:rsidRPr="00E51773">
        <w:rPr>
          <w:color w:val="548DD4" w:themeColor="text2" w:themeTint="99"/>
          <w:sz w:val="32"/>
          <w:szCs w:val="32"/>
        </w:rPr>
        <w:t>Definície a základné pojmy</w:t>
      </w:r>
      <w:bookmarkEnd w:id="11"/>
    </w:p>
    <w:p w14:paraId="5AADFE73" w14:textId="77777777" w:rsidR="00541786" w:rsidRPr="00E51773" w:rsidRDefault="00541786" w:rsidP="00630219">
      <w:pPr>
        <w:spacing w:after="0" w:line="240" w:lineRule="auto"/>
        <w:rPr>
          <w:rFonts w:ascii="Times New Roman" w:hAnsi="Times New Roman" w:cs="Times New Roman"/>
        </w:rPr>
      </w:pPr>
    </w:p>
    <w:p w14:paraId="600767D4" w14:textId="77777777" w:rsidR="005E0E1D" w:rsidRPr="00E51773" w:rsidRDefault="005E0E1D" w:rsidP="00E73250">
      <w:pPr>
        <w:pStyle w:val="Textpoznmkypodiarou"/>
        <w:jc w:val="both"/>
        <w:rPr>
          <w:sz w:val="24"/>
          <w:szCs w:val="24"/>
        </w:rPr>
      </w:pPr>
      <w:r w:rsidRPr="00E51773">
        <w:rPr>
          <w:sz w:val="24"/>
          <w:szCs w:val="24"/>
        </w:rPr>
        <w:t xml:space="preserve">Zoznam definícií a základných pojmov je uvedený v Systéme riadenia a kontroly programov Fondov pre oblasť vnútorných záležitostí na roky 2021 </w:t>
      </w:r>
      <w:r w:rsidR="00E92A2F" w:rsidRPr="00E51773">
        <w:rPr>
          <w:sz w:val="24"/>
          <w:szCs w:val="24"/>
        </w:rPr>
        <w:t>–</w:t>
      </w:r>
      <w:r w:rsidRPr="00E51773">
        <w:rPr>
          <w:sz w:val="24"/>
          <w:szCs w:val="24"/>
        </w:rPr>
        <w:t xml:space="preserve"> 2027</w:t>
      </w:r>
      <w:r w:rsidR="00E92A2F" w:rsidRPr="00E51773">
        <w:rPr>
          <w:sz w:val="24"/>
          <w:szCs w:val="24"/>
        </w:rPr>
        <w:t>.</w:t>
      </w:r>
    </w:p>
    <w:p w14:paraId="172718FE" w14:textId="77777777" w:rsidR="00A439BD" w:rsidRPr="00E51773" w:rsidRDefault="00A439BD" w:rsidP="00D61E9D">
      <w:pPr>
        <w:spacing w:before="120" w:after="0" w:line="240" w:lineRule="auto"/>
        <w:jc w:val="both"/>
        <w:rPr>
          <w:rFonts w:ascii="Times New Roman" w:hAnsi="Times New Roman" w:cs="Times New Roman"/>
          <w:sz w:val="24"/>
          <w:szCs w:val="24"/>
        </w:rPr>
      </w:pPr>
    </w:p>
    <w:p w14:paraId="51F68E1B"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bookmarkStart w:id="12" w:name="_Toc119058596"/>
      <w:bookmarkStart w:id="13" w:name="_Toc119059012"/>
      <w:bookmarkStart w:id="14" w:name="_Toc119059061"/>
      <w:bookmarkStart w:id="15" w:name="_Toc119068272"/>
      <w:bookmarkStart w:id="16" w:name="_Toc119068345"/>
      <w:bookmarkStart w:id="17" w:name="_Toc119319564"/>
      <w:bookmarkEnd w:id="12"/>
      <w:bookmarkEnd w:id="13"/>
      <w:bookmarkEnd w:id="14"/>
      <w:bookmarkEnd w:id="15"/>
      <w:bookmarkEnd w:id="16"/>
      <w:bookmarkEnd w:id="17"/>
      <w:r w:rsidRPr="00E51773">
        <w:rPr>
          <w:color w:val="548DD4" w:themeColor="text2" w:themeTint="99"/>
          <w:sz w:val="32"/>
          <w:szCs w:val="32"/>
        </w:rPr>
        <w:t xml:space="preserve"> </w:t>
      </w:r>
      <w:bookmarkStart w:id="18" w:name="_Toc177041118"/>
      <w:r w:rsidR="00E139BF" w:rsidRPr="00E51773">
        <w:rPr>
          <w:color w:val="548DD4" w:themeColor="text2" w:themeTint="99"/>
          <w:sz w:val="32"/>
          <w:szCs w:val="32"/>
        </w:rPr>
        <w:t>Schvaľovanie a</w:t>
      </w:r>
      <w:r w:rsidR="00541786" w:rsidRPr="00E51773">
        <w:rPr>
          <w:color w:val="548DD4" w:themeColor="text2" w:themeTint="99"/>
          <w:sz w:val="32"/>
          <w:szCs w:val="32"/>
        </w:rPr>
        <w:t> </w:t>
      </w:r>
      <w:r w:rsidR="00E139BF" w:rsidRPr="00E51773">
        <w:rPr>
          <w:color w:val="548DD4" w:themeColor="text2" w:themeTint="99"/>
          <w:sz w:val="32"/>
          <w:szCs w:val="32"/>
        </w:rPr>
        <w:t>zmeny</w:t>
      </w:r>
      <w:bookmarkEnd w:id="18"/>
    </w:p>
    <w:p w14:paraId="7AB686BC" w14:textId="77777777" w:rsidR="00541786" w:rsidRPr="00E51773" w:rsidRDefault="00541786" w:rsidP="00630219">
      <w:pPr>
        <w:spacing w:after="0" w:line="240" w:lineRule="auto"/>
        <w:rPr>
          <w:rFonts w:ascii="Times New Roman" w:hAnsi="Times New Roman" w:cs="Times New Roman"/>
        </w:rPr>
      </w:pPr>
    </w:p>
    <w:p w14:paraId="2DA2360D" w14:textId="0575CDFE" w:rsidR="00782297" w:rsidRDefault="00782297" w:rsidP="00782297">
      <w:pPr>
        <w:spacing w:before="120" w:after="0" w:line="240" w:lineRule="auto"/>
        <w:jc w:val="both"/>
        <w:rPr>
          <w:rFonts w:ascii="Times New Roman" w:hAnsi="Times New Roman" w:cs="Times New Roman"/>
          <w:sz w:val="24"/>
          <w:szCs w:val="24"/>
        </w:rPr>
      </w:pPr>
      <w:r w:rsidRPr="00F304D7">
        <w:rPr>
          <w:rFonts w:ascii="Times New Roman" w:hAnsi="Times New Roman" w:cs="Times New Roman"/>
          <w:sz w:val="24"/>
          <w:szCs w:val="24"/>
        </w:rPr>
        <w:t xml:space="preserve">Za vypracovanie </w:t>
      </w:r>
      <w:r>
        <w:rPr>
          <w:rFonts w:ascii="Times New Roman" w:hAnsi="Times New Roman" w:cs="Times New Roman"/>
          <w:sz w:val="24"/>
          <w:szCs w:val="24"/>
        </w:rPr>
        <w:t>Finančného riadenia – časť Systému riadenia a kontroly programov Fondov pre oblasť vnútorných záležitostí na roky 2021 - 2027</w:t>
      </w:r>
      <w:r w:rsidRPr="00F304D7">
        <w:rPr>
          <w:rFonts w:ascii="Times New Roman" w:hAnsi="Times New Roman" w:cs="Times New Roman"/>
          <w:sz w:val="24"/>
          <w:szCs w:val="24"/>
        </w:rPr>
        <w:t xml:space="preserve">, jeho zmeny a doplnenia je zodpovedný odbor platieb sekcie financovania a rozpočtu MV SR. </w:t>
      </w:r>
      <w:r>
        <w:rPr>
          <w:rFonts w:ascii="Times New Roman" w:hAnsi="Times New Roman" w:cs="Times New Roman"/>
          <w:sz w:val="24"/>
          <w:szCs w:val="24"/>
        </w:rPr>
        <w:t>Jeho n</w:t>
      </w:r>
      <w:r w:rsidRPr="00F304D7">
        <w:rPr>
          <w:rFonts w:ascii="Times New Roman" w:hAnsi="Times New Roman" w:cs="Times New Roman"/>
          <w:sz w:val="24"/>
          <w:szCs w:val="24"/>
        </w:rPr>
        <w:t>ávrh</w:t>
      </w:r>
      <w:r>
        <w:rPr>
          <w:rFonts w:ascii="Times New Roman" w:hAnsi="Times New Roman" w:cs="Times New Roman"/>
          <w:sz w:val="24"/>
          <w:szCs w:val="24"/>
        </w:rPr>
        <w:t>,</w:t>
      </w:r>
      <w:r w:rsidRPr="00F304D7">
        <w:rPr>
          <w:rFonts w:ascii="Times New Roman" w:hAnsi="Times New Roman" w:cs="Times New Roman"/>
          <w:sz w:val="24"/>
          <w:szCs w:val="24"/>
        </w:rPr>
        <w:t xml:space="preserve"> zmen</w:t>
      </w:r>
      <w:r>
        <w:rPr>
          <w:rFonts w:ascii="Times New Roman" w:hAnsi="Times New Roman" w:cs="Times New Roman"/>
          <w:sz w:val="24"/>
          <w:szCs w:val="24"/>
        </w:rPr>
        <w:t>y</w:t>
      </w:r>
      <w:r w:rsidRPr="00F304D7">
        <w:rPr>
          <w:rFonts w:ascii="Times New Roman" w:hAnsi="Times New Roman" w:cs="Times New Roman"/>
          <w:sz w:val="24"/>
          <w:szCs w:val="24"/>
        </w:rPr>
        <w:t xml:space="preserve"> a doplnen</w:t>
      </w:r>
      <w:r>
        <w:rPr>
          <w:rFonts w:ascii="Times New Roman" w:hAnsi="Times New Roman" w:cs="Times New Roman"/>
          <w:sz w:val="24"/>
          <w:szCs w:val="24"/>
        </w:rPr>
        <w:t>ia</w:t>
      </w:r>
      <w:r w:rsidRPr="00F304D7">
        <w:rPr>
          <w:rFonts w:ascii="Times New Roman" w:hAnsi="Times New Roman" w:cs="Times New Roman"/>
          <w:sz w:val="24"/>
          <w:szCs w:val="24"/>
        </w:rPr>
        <w:t xml:space="preserve"> schvaľuje GR SFR.</w:t>
      </w:r>
      <w:r>
        <w:rPr>
          <w:rFonts w:ascii="Times New Roman" w:hAnsi="Times New Roman" w:cs="Times New Roman"/>
          <w:sz w:val="24"/>
          <w:szCs w:val="24"/>
        </w:rPr>
        <w:t xml:space="preserve"> </w:t>
      </w:r>
      <w:r w:rsidRPr="005F4C37">
        <w:rPr>
          <w:rFonts w:ascii="Times New Roman" w:hAnsi="Times New Roman" w:cs="Times New Roman"/>
          <w:sz w:val="24"/>
          <w:szCs w:val="24"/>
        </w:rPr>
        <w:t xml:space="preserve">Zmeny a doplnenia budú realizované vždy formou plného znenia </w:t>
      </w:r>
      <w:r>
        <w:rPr>
          <w:rFonts w:ascii="Times New Roman" w:hAnsi="Times New Roman" w:cs="Times New Roman"/>
          <w:sz w:val="24"/>
          <w:szCs w:val="24"/>
        </w:rPr>
        <w:t>konsolidovanej</w:t>
      </w:r>
      <w:r w:rsidRPr="005F4C37">
        <w:rPr>
          <w:rFonts w:ascii="Times New Roman" w:hAnsi="Times New Roman" w:cs="Times New Roman"/>
          <w:sz w:val="24"/>
          <w:szCs w:val="24"/>
        </w:rPr>
        <w:t xml:space="preserve"> verzie.  </w:t>
      </w:r>
      <w:r w:rsidRPr="005F4C37">
        <w:rPr>
          <w:rFonts w:ascii="Times New Roman" w:hAnsi="Times New Roman" w:cs="Times New Roman"/>
          <w:sz w:val="24"/>
          <w:szCs w:val="24"/>
        </w:rPr>
        <w:lastRenderedPageBreak/>
        <w:t xml:space="preserve">Návrh príslušného dokumentu (ďalej len „materiál“) sa pred schválením prerokuje so zainteresovanými subjektami v pripomienkovom konaní. </w:t>
      </w:r>
    </w:p>
    <w:p w14:paraId="43004AF1" w14:textId="77777777" w:rsidR="00782297" w:rsidRPr="005F4C37" w:rsidRDefault="00782297" w:rsidP="00782297">
      <w:pPr>
        <w:spacing w:after="0" w:line="240" w:lineRule="auto"/>
        <w:jc w:val="both"/>
        <w:rPr>
          <w:rFonts w:ascii="Times New Roman" w:hAnsi="Times New Roman" w:cs="Times New Roman"/>
          <w:b/>
          <w:sz w:val="24"/>
          <w:szCs w:val="24"/>
        </w:rPr>
      </w:pPr>
    </w:p>
    <w:p w14:paraId="7D47DE8E" w14:textId="77777777" w:rsidR="00782297" w:rsidRPr="005F4C37" w:rsidRDefault="00782297" w:rsidP="00782297">
      <w:pPr>
        <w:spacing w:before="120" w:after="0" w:line="240" w:lineRule="auto"/>
        <w:jc w:val="both"/>
        <w:rPr>
          <w:rFonts w:ascii="Times New Roman" w:hAnsi="Times New Roman" w:cs="Times New Roman"/>
          <w:sz w:val="24"/>
          <w:szCs w:val="24"/>
        </w:rPr>
      </w:pPr>
      <w:r w:rsidRPr="005F4C37">
        <w:rPr>
          <w:rFonts w:ascii="Times New Roman" w:hAnsi="Times New Roman" w:cs="Times New Roman"/>
          <w:sz w:val="24"/>
          <w:szCs w:val="24"/>
        </w:rPr>
        <w:t xml:space="preserve">Predkladateľ zašle materiál e-mailom relevantným inštitúciám a určí v ňom lehotu na doručenie pripomienok. Lehota na doručenie pripomienok je spravidla </w:t>
      </w:r>
      <w:r w:rsidRPr="005F4C37">
        <w:rPr>
          <w:rFonts w:ascii="Times New Roman" w:hAnsi="Times New Roman" w:cs="Times New Roman"/>
          <w:b/>
          <w:sz w:val="24"/>
          <w:szCs w:val="24"/>
        </w:rPr>
        <w:t>5 pracovných dní</w:t>
      </w:r>
      <w:r w:rsidRPr="005F4C37">
        <w:rPr>
          <w:rFonts w:ascii="Times New Roman" w:hAnsi="Times New Roman" w:cs="Times New Roman"/>
          <w:sz w:val="24"/>
          <w:szCs w:val="24"/>
        </w:rPr>
        <w:t xml:space="preserve"> od termínu doručenia oznámenia. Lehota môže byť upravená v závislosti od typu materiálu riadiacej dokumentácie platobnej jednotky (ďalej len „PJ“). V prípade ak pripomienkujúci subjekt nedoručí pripomienky v stanovenej lehote, má sa za to, že nemá žiadne pripomienky.</w:t>
      </w:r>
    </w:p>
    <w:p w14:paraId="4931FA14" w14:textId="77777777" w:rsidR="00782297" w:rsidRPr="005F4C37" w:rsidRDefault="00782297" w:rsidP="00782297">
      <w:pPr>
        <w:pStyle w:val="Zkladntext"/>
        <w:spacing w:before="0" w:after="0"/>
      </w:pPr>
    </w:p>
    <w:p w14:paraId="1D539AEC" w14:textId="77777777" w:rsidR="00782297" w:rsidRPr="005F4C37" w:rsidRDefault="00782297" w:rsidP="00782297">
      <w:pPr>
        <w:pStyle w:val="Zkladntext"/>
        <w:spacing w:before="0" w:after="0"/>
      </w:pPr>
      <w:r w:rsidRPr="005F4C37">
        <w:t>Pripomienkujúce subjekty:</w:t>
      </w:r>
    </w:p>
    <w:p w14:paraId="2B6B186B" w14:textId="77777777" w:rsidR="00782297" w:rsidRPr="005F4C37" w:rsidRDefault="00782297" w:rsidP="00782297">
      <w:pPr>
        <w:pStyle w:val="Zkladntext"/>
        <w:numPr>
          <w:ilvl w:val="0"/>
          <w:numId w:val="82"/>
        </w:numPr>
        <w:spacing w:before="0" w:after="0"/>
        <w:ind w:left="360"/>
      </w:pPr>
      <w:r w:rsidRPr="005F4C37">
        <w:t>odbor európskych programov sekcie financovania a rozpočtu MV SR ( OEP</w:t>
      </w:r>
      <w:r>
        <w:t xml:space="preserve"> </w:t>
      </w:r>
      <w:r w:rsidRPr="005F4C37">
        <w:t>SFR MV SR),</w:t>
      </w:r>
    </w:p>
    <w:p w14:paraId="46947BB1" w14:textId="77777777" w:rsidR="00782297" w:rsidRPr="005F4C37" w:rsidRDefault="00782297" w:rsidP="00782297">
      <w:pPr>
        <w:pStyle w:val="Zkladntext"/>
        <w:numPr>
          <w:ilvl w:val="0"/>
          <w:numId w:val="82"/>
        </w:numPr>
        <w:spacing w:before="0" w:after="0"/>
        <w:ind w:left="360"/>
      </w:pPr>
      <w:r w:rsidRPr="005F4C37">
        <w:t>organizačný odbor sekcie financovania a rozpočtu MV SR (OO SFR MV SR),</w:t>
      </w:r>
    </w:p>
    <w:p w14:paraId="4959FF54" w14:textId="77777777" w:rsidR="00782297" w:rsidRPr="005F4C37" w:rsidRDefault="00782297" w:rsidP="00782297">
      <w:pPr>
        <w:pStyle w:val="Zkladntext"/>
        <w:numPr>
          <w:ilvl w:val="0"/>
          <w:numId w:val="82"/>
        </w:numPr>
        <w:spacing w:before="0" w:after="0"/>
        <w:ind w:left="360"/>
      </w:pPr>
      <w:r w:rsidRPr="005F4C37">
        <w:t>odbor účtovníctva sekcie ekonomiky MV SR (OÚ SE MV SR).</w:t>
      </w:r>
    </w:p>
    <w:p w14:paraId="004489FF" w14:textId="77777777" w:rsidR="00782297" w:rsidRPr="00782297" w:rsidRDefault="00782297" w:rsidP="00630219">
      <w:pPr>
        <w:pStyle w:val="Zkladntext"/>
        <w:spacing w:before="0" w:after="0"/>
        <w:rPr>
          <w:color w:val="FF0000"/>
        </w:rPr>
      </w:pPr>
    </w:p>
    <w:p w14:paraId="27F4682E" w14:textId="77777777" w:rsidR="00A439BD" w:rsidRPr="00E51773" w:rsidRDefault="00A439BD" w:rsidP="00630219">
      <w:pPr>
        <w:pStyle w:val="Zkladntext"/>
        <w:spacing w:before="0" w:after="0"/>
      </w:pPr>
    </w:p>
    <w:p w14:paraId="664D7397" w14:textId="77777777" w:rsidR="00E139BF" w:rsidRPr="00E51773" w:rsidRDefault="00B848A6" w:rsidP="00630219">
      <w:pPr>
        <w:pStyle w:val="Nadpis2"/>
        <w:spacing w:before="0" w:after="0" w:line="240" w:lineRule="auto"/>
        <w:ind w:left="567" w:hanging="567"/>
        <w:jc w:val="both"/>
        <w:rPr>
          <w:color w:val="548DD4" w:themeColor="text2" w:themeTint="99"/>
          <w:sz w:val="32"/>
          <w:szCs w:val="32"/>
        </w:rPr>
      </w:pPr>
      <w:bookmarkStart w:id="19" w:name="_Toc119058598"/>
      <w:bookmarkStart w:id="20" w:name="_Toc119059014"/>
      <w:bookmarkStart w:id="21" w:name="_Toc119059063"/>
      <w:bookmarkStart w:id="22" w:name="_Toc119068274"/>
      <w:bookmarkStart w:id="23" w:name="_Toc119068347"/>
      <w:bookmarkStart w:id="24" w:name="_Toc119319566"/>
      <w:bookmarkStart w:id="25" w:name="_Toc366243147"/>
      <w:bookmarkEnd w:id="19"/>
      <w:bookmarkEnd w:id="20"/>
      <w:bookmarkEnd w:id="21"/>
      <w:bookmarkEnd w:id="22"/>
      <w:bookmarkEnd w:id="23"/>
      <w:bookmarkEnd w:id="24"/>
      <w:bookmarkEnd w:id="25"/>
      <w:r w:rsidRPr="00E51773">
        <w:rPr>
          <w:color w:val="548DD4" w:themeColor="text2" w:themeTint="99"/>
          <w:sz w:val="32"/>
          <w:szCs w:val="32"/>
        </w:rPr>
        <w:t xml:space="preserve"> </w:t>
      </w:r>
      <w:bookmarkStart w:id="26" w:name="_Toc177041119"/>
      <w:r w:rsidR="00E139BF" w:rsidRPr="00E51773">
        <w:rPr>
          <w:color w:val="548DD4" w:themeColor="text2" w:themeTint="99"/>
          <w:sz w:val="32"/>
          <w:szCs w:val="32"/>
        </w:rPr>
        <w:t>Distribúcia</w:t>
      </w:r>
      <w:bookmarkEnd w:id="26"/>
    </w:p>
    <w:p w14:paraId="4458619D" w14:textId="77777777" w:rsidR="00541786" w:rsidRPr="00E51773" w:rsidRDefault="00541786" w:rsidP="00630219">
      <w:pPr>
        <w:spacing w:after="0" w:line="240" w:lineRule="auto"/>
        <w:rPr>
          <w:rFonts w:ascii="Times New Roman" w:hAnsi="Times New Roman" w:cs="Times New Roman"/>
        </w:rPr>
      </w:pPr>
    </w:p>
    <w:p w14:paraId="0DA5A43F" w14:textId="6E613B60" w:rsidR="00E139BF" w:rsidRPr="006A29D4" w:rsidRDefault="00E139BF" w:rsidP="319D7DD9">
      <w:pPr>
        <w:pStyle w:val="Zkladntext"/>
        <w:spacing w:before="0" w:after="0"/>
      </w:pPr>
      <w:r>
        <w:t xml:space="preserve">Odbor </w:t>
      </w:r>
      <w:r w:rsidR="005C3837">
        <w:t>platieb</w:t>
      </w:r>
      <w:r w:rsidR="007873CE">
        <w:t xml:space="preserve"> </w:t>
      </w:r>
      <w:r>
        <w:t xml:space="preserve">sekcie </w:t>
      </w:r>
      <w:r w:rsidR="005C3837">
        <w:t xml:space="preserve">financovania a rozpočtu </w:t>
      </w:r>
      <w:r>
        <w:t>MV SR je zodpovedný za distribúciu každej verzie FR</w:t>
      </w:r>
      <w:r w:rsidR="00B115F3">
        <w:t xml:space="preserve"> </w:t>
      </w:r>
      <w:r w:rsidR="00FD7753">
        <w:t>FVZ</w:t>
      </w:r>
      <w:r>
        <w:t xml:space="preserve"> nasledovným zamestnancom v termíne do 7 pracovných dní </w:t>
      </w:r>
      <w:r w:rsidRPr="006A29D4">
        <w:t xml:space="preserve">od jeho vydania v Zbierke pokynov sekcie </w:t>
      </w:r>
      <w:r w:rsidR="005C3837" w:rsidRPr="006A29D4">
        <w:t>financovania a rozpočtu</w:t>
      </w:r>
      <w:r w:rsidR="00846202" w:rsidRPr="006A29D4">
        <w:t xml:space="preserve"> </w:t>
      </w:r>
      <w:r w:rsidRPr="006A29D4">
        <w:t>MV SR:</w:t>
      </w:r>
    </w:p>
    <w:p w14:paraId="269AC10E" w14:textId="5C6B010F" w:rsidR="00E139BF" w:rsidRPr="006A29D4" w:rsidRDefault="001D529E"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štatutárn</w:t>
      </w:r>
      <w:r w:rsidR="00D63CAA" w:rsidRPr="006A29D4">
        <w:rPr>
          <w:rFonts w:ascii="Times New Roman" w:hAnsi="Times New Roman" w:cs="Times New Roman"/>
          <w:sz w:val="24"/>
          <w:szCs w:val="24"/>
        </w:rPr>
        <w:t>emu</w:t>
      </w:r>
      <w:r w:rsidRPr="006A29D4">
        <w:rPr>
          <w:rFonts w:ascii="Times New Roman" w:hAnsi="Times New Roman" w:cs="Times New Roman"/>
          <w:sz w:val="24"/>
          <w:szCs w:val="24"/>
        </w:rPr>
        <w:t xml:space="preserve"> zástupc</w:t>
      </w:r>
      <w:r w:rsidR="00D63CAA" w:rsidRPr="006A29D4">
        <w:rPr>
          <w:rFonts w:ascii="Times New Roman" w:hAnsi="Times New Roman" w:cs="Times New Roman"/>
          <w:sz w:val="24"/>
          <w:szCs w:val="24"/>
        </w:rPr>
        <w:t xml:space="preserve">ovi, resp. splnomocnenej osobe MV SR riadiaceho </w:t>
      </w:r>
      <w:r w:rsidR="00E139BF" w:rsidRPr="006A29D4">
        <w:rPr>
          <w:rFonts w:ascii="Times New Roman" w:hAnsi="Times New Roman" w:cs="Times New Roman"/>
          <w:sz w:val="24"/>
          <w:szCs w:val="24"/>
        </w:rPr>
        <w:t xml:space="preserve"> </w:t>
      </w:r>
      <w:r w:rsidR="00D63CAA" w:rsidRPr="006A29D4">
        <w:rPr>
          <w:rFonts w:ascii="Times New Roman" w:hAnsi="Times New Roman" w:cs="Times New Roman"/>
          <w:sz w:val="24"/>
          <w:szCs w:val="24"/>
        </w:rPr>
        <w:t>orgánu Fondov</w:t>
      </w:r>
      <w:r w:rsidRPr="006A29D4">
        <w:rPr>
          <w:rFonts w:ascii="Times New Roman" w:hAnsi="Times New Roman" w:cs="Times New Roman"/>
          <w:sz w:val="24"/>
          <w:szCs w:val="24"/>
        </w:rPr>
        <w:t xml:space="preserve"> pre oblasť vnútorných záležitostí</w:t>
      </w:r>
      <w:r w:rsidR="00E139BF" w:rsidRPr="006A29D4">
        <w:rPr>
          <w:rFonts w:ascii="Times New Roman" w:hAnsi="Times New Roman" w:cs="Times New Roman"/>
          <w:sz w:val="24"/>
          <w:szCs w:val="24"/>
        </w:rPr>
        <w:t>,</w:t>
      </w:r>
    </w:p>
    <w:p w14:paraId="568D72EB" w14:textId="1F9372C6" w:rsidR="001D529E" w:rsidRPr="006A29D4" w:rsidRDefault="001D529E"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 xml:space="preserve">generálnemu riaditeľovi sekcie </w:t>
      </w:r>
      <w:r w:rsidR="005C3837" w:rsidRPr="006A29D4">
        <w:rPr>
          <w:rFonts w:ascii="Times New Roman" w:hAnsi="Times New Roman" w:cs="Times New Roman"/>
          <w:sz w:val="24"/>
          <w:szCs w:val="24"/>
        </w:rPr>
        <w:t>financovania a rozpočtu</w:t>
      </w:r>
      <w:r w:rsidRPr="006A29D4">
        <w:rPr>
          <w:rFonts w:ascii="Times New Roman" w:hAnsi="Times New Roman" w:cs="Times New Roman"/>
          <w:sz w:val="24"/>
          <w:szCs w:val="24"/>
        </w:rPr>
        <w:t xml:space="preserve"> MV SR,</w:t>
      </w:r>
    </w:p>
    <w:p w14:paraId="1F84D9A5" w14:textId="77777777" w:rsidR="006A29D4" w:rsidRPr="006A29D4" w:rsidRDefault="006A29D4" w:rsidP="006A29D4">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riaditeľovi odboru platieb sekcie financovania a rozpočtu (riadiaci zamestnanec PJ),</w:t>
      </w:r>
    </w:p>
    <w:p w14:paraId="35B6F236" w14:textId="10D32592" w:rsidR="00E139BF" w:rsidRPr="006A29D4" w:rsidRDefault="00E139BF"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 xml:space="preserve">riaditeľovi odboru </w:t>
      </w:r>
      <w:r w:rsidR="005C3837" w:rsidRPr="006A29D4">
        <w:rPr>
          <w:rFonts w:ascii="Times New Roman" w:hAnsi="Times New Roman" w:cs="Times New Roman"/>
          <w:sz w:val="24"/>
          <w:szCs w:val="24"/>
        </w:rPr>
        <w:t>európskych programov</w:t>
      </w:r>
      <w:r w:rsidRPr="006A29D4">
        <w:rPr>
          <w:rFonts w:ascii="Times New Roman" w:hAnsi="Times New Roman" w:cs="Times New Roman"/>
          <w:sz w:val="24"/>
          <w:szCs w:val="24"/>
        </w:rPr>
        <w:t xml:space="preserve"> </w:t>
      </w:r>
      <w:r w:rsidR="00431310" w:rsidRPr="006A29D4">
        <w:rPr>
          <w:rFonts w:ascii="Times New Roman" w:hAnsi="Times New Roman" w:cs="Times New Roman"/>
          <w:sz w:val="24"/>
          <w:szCs w:val="24"/>
        </w:rPr>
        <w:t xml:space="preserve">sekcie </w:t>
      </w:r>
      <w:r w:rsidR="005C3837" w:rsidRPr="006A29D4">
        <w:rPr>
          <w:rFonts w:ascii="Times New Roman" w:hAnsi="Times New Roman" w:cs="Times New Roman"/>
          <w:sz w:val="24"/>
          <w:szCs w:val="24"/>
        </w:rPr>
        <w:t>financovania a rozpočtu</w:t>
      </w:r>
      <w:r w:rsidR="00431310" w:rsidRPr="006A29D4">
        <w:rPr>
          <w:rFonts w:ascii="Times New Roman" w:hAnsi="Times New Roman" w:cs="Times New Roman"/>
          <w:sz w:val="24"/>
          <w:szCs w:val="24"/>
        </w:rPr>
        <w:t xml:space="preserve"> </w:t>
      </w:r>
      <w:r w:rsidRPr="006A29D4">
        <w:rPr>
          <w:rFonts w:ascii="Times New Roman" w:hAnsi="Times New Roman" w:cs="Times New Roman"/>
          <w:sz w:val="24"/>
          <w:szCs w:val="24"/>
        </w:rPr>
        <w:t>MV SR,</w:t>
      </w:r>
    </w:p>
    <w:p w14:paraId="57D3D46D" w14:textId="4F078C86" w:rsidR="00D61E9D" w:rsidRPr="006A29D4" w:rsidRDefault="00D61E9D"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 xml:space="preserve">riaditeľovi organizačného odboru sekcie </w:t>
      </w:r>
      <w:r w:rsidR="005C3837" w:rsidRPr="006A29D4">
        <w:rPr>
          <w:rFonts w:ascii="Times New Roman" w:hAnsi="Times New Roman" w:cs="Times New Roman"/>
          <w:sz w:val="24"/>
          <w:szCs w:val="24"/>
        </w:rPr>
        <w:t>financovania a rozpočtu</w:t>
      </w:r>
      <w:r w:rsidRPr="006A29D4">
        <w:rPr>
          <w:rFonts w:ascii="Times New Roman" w:hAnsi="Times New Roman" w:cs="Times New Roman"/>
          <w:sz w:val="24"/>
          <w:szCs w:val="24"/>
        </w:rPr>
        <w:t xml:space="preserve"> MV SR,</w:t>
      </w:r>
    </w:p>
    <w:p w14:paraId="7489403F" w14:textId="4CEBEAF0" w:rsidR="00E139BF" w:rsidRPr="006A29D4" w:rsidRDefault="00E139BF" w:rsidP="006D4C31">
      <w:pPr>
        <w:numPr>
          <w:ilvl w:val="0"/>
          <w:numId w:val="30"/>
        </w:numPr>
        <w:tabs>
          <w:tab w:val="clear" w:pos="1474"/>
          <w:tab w:val="num" w:pos="426"/>
        </w:tabs>
        <w:spacing w:before="120" w:after="0" w:line="240" w:lineRule="auto"/>
        <w:ind w:left="426" w:hanging="284"/>
        <w:rPr>
          <w:rFonts w:ascii="Times New Roman" w:hAnsi="Times New Roman" w:cs="Times New Roman"/>
          <w:sz w:val="24"/>
          <w:szCs w:val="24"/>
        </w:rPr>
      </w:pPr>
      <w:r w:rsidRPr="006A29D4">
        <w:rPr>
          <w:rFonts w:ascii="Times New Roman" w:hAnsi="Times New Roman" w:cs="Times New Roman"/>
          <w:sz w:val="24"/>
          <w:szCs w:val="24"/>
        </w:rPr>
        <w:t>riaditeľovi odboru účt</w:t>
      </w:r>
      <w:r w:rsidR="006A29D4" w:rsidRPr="006A29D4">
        <w:rPr>
          <w:rFonts w:ascii="Times New Roman" w:hAnsi="Times New Roman" w:cs="Times New Roman"/>
          <w:sz w:val="24"/>
          <w:szCs w:val="24"/>
        </w:rPr>
        <w:t>ovníctva sekcie ekonomiky MV SR.</w:t>
      </w:r>
    </w:p>
    <w:p w14:paraId="5072AB3E" w14:textId="22459617" w:rsidR="00E139BF" w:rsidRPr="006A29D4" w:rsidRDefault="00E139BF" w:rsidP="00D61E9D">
      <w:pPr>
        <w:pStyle w:val="Zkladntext"/>
        <w:spacing w:after="0"/>
      </w:pPr>
      <w:r w:rsidRPr="006A29D4">
        <w:t>Všetky originálne rovnopisy schválených verzií</w:t>
      </w:r>
      <w:r w:rsidR="00F3642A" w:rsidRPr="006A29D4">
        <w:t xml:space="preserve"> </w:t>
      </w:r>
      <w:r w:rsidRPr="006A29D4">
        <w:t xml:space="preserve">FR </w:t>
      </w:r>
      <w:r w:rsidR="00FD7753" w:rsidRPr="006A29D4">
        <w:t>FVZ</w:t>
      </w:r>
      <w:r w:rsidR="00F73D6D" w:rsidRPr="006A29D4">
        <w:t xml:space="preserve"> </w:t>
      </w:r>
      <w:r w:rsidRPr="006A29D4">
        <w:t>sú archivované na odbore</w:t>
      </w:r>
      <w:r w:rsidR="003E7382" w:rsidRPr="006A29D4">
        <w:t xml:space="preserve"> platieb sekcie </w:t>
      </w:r>
      <w:r w:rsidR="005C3837" w:rsidRPr="006A29D4">
        <w:t>financovania a rozpočtu</w:t>
      </w:r>
      <w:r w:rsidR="003E7382" w:rsidRPr="006A29D4">
        <w:t xml:space="preserve"> MV SR.</w:t>
      </w:r>
      <w:r w:rsidRPr="006A29D4">
        <w:t xml:space="preserve"> </w:t>
      </w:r>
    </w:p>
    <w:p w14:paraId="5A205B30" w14:textId="77777777" w:rsidR="00850472" w:rsidRPr="00E51773" w:rsidRDefault="00850472" w:rsidP="00D61E9D">
      <w:pPr>
        <w:pStyle w:val="Zkladntext"/>
        <w:spacing w:after="0"/>
        <w:rPr>
          <w:color w:val="00B0F0"/>
        </w:rPr>
      </w:pPr>
    </w:p>
    <w:p w14:paraId="26572F55" w14:textId="77777777" w:rsidR="00E139BF" w:rsidRPr="00E51773" w:rsidRDefault="009C2F7D" w:rsidP="00630219">
      <w:pPr>
        <w:pStyle w:val="Nadpis1"/>
        <w:numPr>
          <w:ilvl w:val="0"/>
          <w:numId w:val="53"/>
        </w:numPr>
        <w:ind w:left="284"/>
        <w:rPr>
          <w:rFonts w:ascii="Times New Roman" w:hAnsi="Times New Roman" w:cs="Times New Roman"/>
          <w:color w:val="548DD4" w:themeColor="text2" w:themeTint="99"/>
          <w:sz w:val="32"/>
          <w:szCs w:val="32"/>
        </w:rPr>
      </w:pPr>
      <w:bookmarkStart w:id="27" w:name="_Toc177041120"/>
      <w:r w:rsidRPr="00E51773">
        <w:rPr>
          <w:rFonts w:ascii="Times New Roman" w:hAnsi="Times New Roman" w:cs="Times New Roman"/>
          <w:color w:val="548DD4" w:themeColor="text2" w:themeTint="99"/>
          <w:sz w:val="32"/>
          <w:szCs w:val="32"/>
        </w:rPr>
        <w:t>PRÁVNY RÁMEC</w:t>
      </w:r>
      <w:bookmarkEnd w:id="27"/>
    </w:p>
    <w:p w14:paraId="79BFA31F" w14:textId="77777777" w:rsidR="00A12761" w:rsidRPr="00E51773" w:rsidRDefault="009C2F7D" w:rsidP="00630219">
      <w:pPr>
        <w:pStyle w:val="Pta"/>
        <w:tabs>
          <w:tab w:val="clear" w:pos="4535"/>
          <w:tab w:val="clear" w:pos="9921"/>
        </w:tabs>
        <w:spacing w:before="120"/>
        <w:ind w:left="0" w:right="0"/>
        <w:jc w:val="both"/>
      </w:pPr>
      <w:r w:rsidRPr="00E51773">
        <w:t>FR</w:t>
      </w:r>
      <w:r w:rsidR="00B115F3" w:rsidRPr="00E51773">
        <w:t xml:space="preserve"> </w:t>
      </w:r>
      <w:r w:rsidR="00FD7753" w:rsidRPr="00E51773">
        <w:t>FVZ</w:t>
      </w:r>
      <w:r w:rsidR="008A1F9F" w:rsidRPr="00E51773">
        <w:t xml:space="preserve"> </w:t>
      </w:r>
      <w:r w:rsidRPr="00E51773">
        <w:t>vychádza</w:t>
      </w:r>
      <w:r w:rsidR="008A1F9F" w:rsidRPr="00E51773">
        <w:t xml:space="preserve"> z právnych predpisov Európskej únie (ďalej len</w:t>
      </w:r>
      <w:r w:rsidR="0020780C" w:rsidRPr="00E51773">
        <w:t xml:space="preserve"> </w:t>
      </w:r>
      <w:r w:rsidR="008A1F9F" w:rsidRPr="00E51773">
        <w:t xml:space="preserve">„EÚ“),  všeobecno-záväzných právnych predpisov Slovenskej republiky (ďalej len „SR“), </w:t>
      </w:r>
      <w:r w:rsidRPr="00E51773">
        <w:t xml:space="preserve">Nariadenia </w:t>
      </w:r>
      <w:r w:rsidR="005340CD" w:rsidRPr="00E51773">
        <w:t>MV SR</w:t>
      </w:r>
      <w:r w:rsidRPr="00E51773">
        <w:t xml:space="preserve"> č. 57/2007 o organizačnom poriadku </w:t>
      </w:r>
      <w:r w:rsidR="005340CD" w:rsidRPr="00E51773">
        <w:t>MV SR</w:t>
      </w:r>
      <w:r w:rsidRPr="00E51773" w:rsidDel="006937C7">
        <w:t xml:space="preserve"> </w:t>
      </w:r>
      <w:r w:rsidRPr="00E51773">
        <w:t>v znení neskorších predpisov ministerstva a úloh uložených uzneseniami vlády SR týkajúcich sa finančného riadenia fondov pre oblasť vnútorných záležitostí (ďalej len „fondy“).</w:t>
      </w:r>
      <w:r w:rsidR="00A12761" w:rsidRPr="00E51773">
        <w:rPr>
          <w:rStyle w:val="Odkaznapoznmkupodiarou"/>
        </w:rPr>
        <w:footnoteReference w:id="7"/>
      </w:r>
    </w:p>
    <w:p w14:paraId="3DB1401D" w14:textId="77777777" w:rsidR="00566B3D" w:rsidRPr="00E51773" w:rsidRDefault="00566B3D">
      <w:pPr>
        <w:rPr>
          <w:rFonts w:ascii="Times New Roman" w:hAnsi="Times New Roman" w:cs="Times New Roman"/>
          <w:color w:val="FF0000"/>
          <w:sz w:val="24"/>
          <w:szCs w:val="24"/>
        </w:rPr>
      </w:pPr>
      <w:bookmarkStart w:id="28" w:name="_Toc117142310"/>
      <w:bookmarkStart w:id="29" w:name="_Toc117142349"/>
      <w:bookmarkStart w:id="30" w:name="_Toc117142447"/>
      <w:bookmarkStart w:id="31" w:name="_Toc117142492"/>
      <w:bookmarkStart w:id="32" w:name="_Toc117146141"/>
      <w:bookmarkEnd w:id="28"/>
      <w:bookmarkEnd w:id="29"/>
      <w:bookmarkEnd w:id="30"/>
      <w:bookmarkEnd w:id="31"/>
      <w:bookmarkEnd w:id="32"/>
    </w:p>
    <w:p w14:paraId="53F57A17" w14:textId="77777777" w:rsidR="00E139BF" w:rsidRPr="00E51773" w:rsidRDefault="00E139BF" w:rsidP="005340CD">
      <w:pPr>
        <w:pStyle w:val="Nadpis1"/>
        <w:numPr>
          <w:ilvl w:val="0"/>
          <w:numId w:val="53"/>
        </w:numPr>
        <w:spacing w:before="360"/>
        <w:ind w:left="360"/>
        <w:rPr>
          <w:rFonts w:ascii="Times New Roman" w:hAnsi="Times New Roman" w:cs="Times New Roman"/>
          <w:color w:val="548DD4" w:themeColor="text2" w:themeTint="99"/>
          <w:sz w:val="32"/>
          <w:szCs w:val="32"/>
        </w:rPr>
      </w:pPr>
      <w:bookmarkStart w:id="33" w:name="_Toc119058601"/>
      <w:bookmarkStart w:id="34" w:name="_Toc119059017"/>
      <w:bookmarkStart w:id="35" w:name="_Toc119059066"/>
      <w:bookmarkStart w:id="36" w:name="_Toc119068277"/>
      <w:bookmarkStart w:id="37" w:name="_Toc119068350"/>
      <w:bookmarkStart w:id="38" w:name="_Toc119319569"/>
      <w:bookmarkStart w:id="39" w:name="_Toc177041121"/>
      <w:bookmarkEnd w:id="33"/>
      <w:bookmarkEnd w:id="34"/>
      <w:bookmarkEnd w:id="35"/>
      <w:bookmarkEnd w:id="36"/>
      <w:bookmarkEnd w:id="37"/>
      <w:bookmarkEnd w:id="38"/>
      <w:r w:rsidRPr="00E51773">
        <w:rPr>
          <w:rFonts w:ascii="Times New Roman" w:hAnsi="Times New Roman" w:cs="Times New Roman"/>
          <w:color w:val="548DD4" w:themeColor="text2" w:themeTint="99"/>
          <w:sz w:val="32"/>
          <w:szCs w:val="32"/>
        </w:rPr>
        <w:lastRenderedPageBreak/>
        <w:t>SUBJEKTY A ICH ZODPOVEDNOSŤ</w:t>
      </w:r>
      <w:bookmarkEnd w:id="39"/>
    </w:p>
    <w:p w14:paraId="0B59B13B" w14:textId="77777777" w:rsidR="005E0E1D" w:rsidRPr="00E51773" w:rsidRDefault="005E0E1D" w:rsidP="005340CD">
      <w:pPr>
        <w:pStyle w:val="Textpoznmkypodiarou"/>
        <w:spacing w:before="120"/>
        <w:rPr>
          <w:snapToGrid w:val="0"/>
          <w:sz w:val="24"/>
          <w:szCs w:val="24"/>
          <w:lang w:eastAsia="en-GB"/>
        </w:rPr>
      </w:pPr>
      <w:r w:rsidRPr="00E51773">
        <w:rPr>
          <w:snapToGrid w:val="0"/>
          <w:sz w:val="24"/>
          <w:szCs w:val="24"/>
          <w:lang w:eastAsia="en-GB"/>
        </w:rPr>
        <w:t>Subjekty a ich zodpovednosť sú uvedené v Systéme riadenia a kontroly programov Fondov pre oblasť vnútorných záležitostí na roky 2021 - 2027</w:t>
      </w:r>
      <w:r w:rsidR="00AB22C8" w:rsidRPr="00E51773">
        <w:rPr>
          <w:snapToGrid w:val="0"/>
          <w:sz w:val="24"/>
          <w:szCs w:val="24"/>
          <w:lang w:eastAsia="en-GB"/>
        </w:rPr>
        <w:t>.</w:t>
      </w:r>
    </w:p>
    <w:p w14:paraId="0AF0D4FE" w14:textId="77777777" w:rsidR="00FD7753" w:rsidRPr="00E51773" w:rsidRDefault="00FD7753" w:rsidP="005340CD">
      <w:pPr>
        <w:pStyle w:val="Textpoznmkypodiarou"/>
        <w:spacing w:before="120"/>
        <w:rPr>
          <w:snapToGrid w:val="0"/>
          <w:sz w:val="24"/>
          <w:szCs w:val="24"/>
          <w:lang w:eastAsia="en-GB"/>
        </w:rPr>
      </w:pPr>
    </w:p>
    <w:p w14:paraId="5427BC5C" w14:textId="77777777" w:rsidR="00E139BF" w:rsidRPr="00E51773" w:rsidRDefault="00303C0D" w:rsidP="00FD7753">
      <w:pPr>
        <w:pStyle w:val="Nadpis1"/>
        <w:numPr>
          <w:ilvl w:val="0"/>
          <w:numId w:val="53"/>
        </w:numPr>
        <w:spacing w:before="360"/>
        <w:ind w:left="360"/>
        <w:rPr>
          <w:rFonts w:ascii="Times New Roman" w:hAnsi="Times New Roman" w:cs="Times New Roman"/>
          <w:color w:val="548DD4" w:themeColor="text2" w:themeTint="99"/>
          <w:sz w:val="32"/>
          <w:szCs w:val="32"/>
        </w:rPr>
      </w:pPr>
      <w:bookmarkStart w:id="40" w:name="_Toc117146146"/>
      <w:bookmarkStart w:id="41" w:name="_Toc119058603"/>
      <w:bookmarkStart w:id="42" w:name="_Toc119059019"/>
      <w:bookmarkStart w:id="43" w:name="_Toc119059068"/>
      <w:bookmarkStart w:id="44" w:name="_Toc119068279"/>
      <w:bookmarkStart w:id="45" w:name="_Toc119068352"/>
      <w:bookmarkStart w:id="46" w:name="_Toc119319571"/>
      <w:bookmarkStart w:id="47" w:name="_Toc119324113"/>
      <w:bookmarkStart w:id="48" w:name="_Toc119058604"/>
      <w:bookmarkStart w:id="49" w:name="_Toc119059020"/>
      <w:bookmarkStart w:id="50" w:name="_Toc119059069"/>
      <w:bookmarkStart w:id="51" w:name="_Toc119068280"/>
      <w:bookmarkStart w:id="52" w:name="_Toc119068353"/>
      <w:bookmarkStart w:id="53" w:name="_Toc119319572"/>
      <w:bookmarkStart w:id="54" w:name="_Toc119324114"/>
      <w:bookmarkStart w:id="55" w:name="_Toc397698385"/>
      <w:bookmarkStart w:id="56" w:name="_Toc119319576"/>
      <w:bookmarkStart w:id="57" w:name="_Toc17704112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E51773">
        <w:rPr>
          <w:rFonts w:ascii="Times New Roman" w:hAnsi="Times New Roman" w:cs="Times New Roman"/>
          <w:color w:val="548DD4" w:themeColor="text2" w:themeTint="99"/>
          <w:sz w:val="32"/>
          <w:szCs w:val="32"/>
        </w:rPr>
        <w:t>FINANČNÉ RIADENIE</w:t>
      </w:r>
      <w:bookmarkEnd w:id="57"/>
    </w:p>
    <w:p w14:paraId="1371F615" w14:textId="77777777" w:rsidR="0013492E" w:rsidRPr="00E51773" w:rsidRDefault="0013492E" w:rsidP="00630219">
      <w:pPr>
        <w:pStyle w:val="Nadpis2"/>
        <w:numPr>
          <w:ilvl w:val="0"/>
          <w:numId w:val="0"/>
        </w:numPr>
        <w:spacing w:before="0" w:after="0" w:line="240" w:lineRule="auto"/>
        <w:ind w:left="709"/>
        <w:jc w:val="both"/>
        <w:rPr>
          <w:b w:val="0"/>
          <w:bCs w:val="0"/>
          <w:color w:val="548DD4" w:themeColor="text2" w:themeTint="99"/>
          <w:sz w:val="32"/>
          <w:szCs w:val="32"/>
        </w:rPr>
      </w:pPr>
      <w:bookmarkStart w:id="58" w:name="_Toc119056570"/>
      <w:bookmarkStart w:id="59" w:name="_Toc119056719"/>
      <w:bookmarkStart w:id="60" w:name="_Toc119056738"/>
      <w:bookmarkStart w:id="61" w:name="_Toc119056919"/>
      <w:bookmarkStart w:id="62" w:name="_Toc119057046"/>
      <w:bookmarkStart w:id="63" w:name="_Toc117146151"/>
      <w:bookmarkStart w:id="64" w:name="_Toc119056571"/>
      <w:bookmarkStart w:id="65" w:name="_Toc119056720"/>
      <w:bookmarkStart w:id="66" w:name="_Toc119056739"/>
      <w:bookmarkStart w:id="67" w:name="_Toc119056920"/>
      <w:bookmarkStart w:id="68" w:name="_Toc119057047"/>
      <w:bookmarkEnd w:id="58"/>
      <w:bookmarkEnd w:id="59"/>
      <w:bookmarkEnd w:id="60"/>
      <w:bookmarkEnd w:id="61"/>
      <w:bookmarkEnd w:id="62"/>
      <w:bookmarkEnd w:id="63"/>
      <w:bookmarkEnd w:id="64"/>
      <w:bookmarkEnd w:id="65"/>
      <w:bookmarkEnd w:id="66"/>
      <w:bookmarkEnd w:id="67"/>
      <w:bookmarkEnd w:id="68"/>
    </w:p>
    <w:p w14:paraId="15FA433F"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69" w:name="_Toc119058609"/>
      <w:bookmarkStart w:id="70" w:name="_Toc119059025"/>
      <w:bookmarkStart w:id="71" w:name="_Toc119059074"/>
      <w:bookmarkStart w:id="72" w:name="_Toc119068285"/>
      <w:bookmarkStart w:id="73" w:name="_Toc119068358"/>
      <w:bookmarkStart w:id="74" w:name="_Toc119319578"/>
      <w:bookmarkStart w:id="75" w:name="_Toc119324117"/>
      <w:bookmarkStart w:id="76" w:name="_Toc137639416"/>
      <w:bookmarkStart w:id="77" w:name="_Toc139282486"/>
      <w:bookmarkStart w:id="78" w:name="_Toc140572605"/>
      <w:bookmarkStart w:id="79" w:name="_Toc177041063"/>
      <w:bookmarkStart w:id="80" w:name="_Toc177041123"/>
      <w:bookmarkEnd w:id="69"/>
      <w:bookmarkEnd w:id="70"/>
      <w:bookmarkEnd w:id="71"/>
      <w:bookmarkEnd w:id="72"/>
      <w:bookmarkEnd w:id="73"/>
      <w:bookmarkEnd w:id="74"/>
      <w:bookmarkEnd w:id="75"/>
      <w:bookmarkEnd w:id="76"/>
      <w:bookmarkEnd w:id="77"/>
      <w:bookmarkEnd w:id="78"/>
      <w:bookmarkEnd w:id="79"/>
      <w:bookmarkEnd w:id="80"/>
    </w:p>
    <w:p w14:paraId="3CF28388"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81" w:name="_Toc137639417"/>
      <w:bookmarkStart w:id="82" w:name="_Toc139282487"/>
      <w:bookmarkStart w:id="83" w:name="_Toc140572606"/>
      <w:bookmarkStart w:id="84" w:name="_Toc177041064"/>
      <w:bookmarkStart w:id="85" w:name="_Toc177041124"/>
      <w:bookmarkEnd w:id="81"/>
      <w:bookmarkEnd w:id="82"/>
      <w:bookmarkEnd w:id="83"/>
      <w:bookmarkEnd w:id="84"/>
      <w:bookmarkEnd w:id="85"/>
    </w:p>
    <w:p w14:paraId="3EACC25C" w14:textId="77777777" w:rsidR="005340CD" w:rsidRPr="00E51773" w:rsidRDefault="005340CD" w:rsidP="005340CD">
      <w:pPr>
        <w:pStyle w:val="Odsekzoznamu"/>
        <w:keepNext/>
        <w:keepLines/>
        <w:numPr>
          <w:ilvl w:val="0"/>
          <w:numId w:val="3"/>
        </w:numPr>
        <w:spacing w:before="200" w:after="240"/>
        <w:contextualSpacing w:val="0"/>
        <w:outlineLvl w:val="1"/>
        <w:rPr>
          <w:rFonts w:eastAsiaTheme="majorEastAsia"/>
          <w:b/>
          <w:bCs/>
          <w:vanish/>
          <w:color w:val="548DD4" w:themeColor="text2" w:themeTint="99"/>
          <w:sz w:val="32"/>
          <w:szCs w:val="32"/>
          <w:lang w:eastAsia="en-US"/>
        </w:rPr>
      </w:pPr>
      <w:bookmarkStart w:id="86" w:name="_Toc137639418"/>
      <w:bookmarkStart w:id="87" w:name="_Toc139282488"/>
      <w:bookmarkStart w:id="88" w:name="_Toc140572607"/>
      <w:bookmarkStart w:id="89" w:name="_Toc177041065"/>
      <w:bookmarkStart w:id="90" w:name="_Toc177041125"/>
      <w:bookmarkEnd w:id="86"/>
      <w:bookmarkEnd w:id="87"/>
      <w:bookmarkEnd w:id="88"/>
      <w:bookmarkEnd w:id="89"/>
      <w:bookmarkEnd w:id="90"/>
    </w:p>
    <w:p w14:paraId="04A927FB" w14:textId="77777777" w:rsidR="00E139BF" w:rsidRPr="00E51773" w:rsidRDefault="00E139BF" w:rsidP="005340CD">
      <w:pPr>
        <w:pStyle w:val="Nadpis2"/>
        <w:ind w:left="360"/>
        <w:rPr>
          <w:color w:val="548DD4" w:themeColor="text2" w:themeTint="99"/>
        </w:rPr>
      </w:pPr>
      <w:bookmarkStart w:id="91" w:name="_Toc177041126"/>
      <w:r w:rsidRPr="00E51773">
        <w:rPr>
          <w:color w:val="548DD4" w:themeColor="text2" w:themeTint="99"/>
          <w:sz w:val="32"/>
          <w:szCs w:val="32"/>
        </w:rPr>
        <w:t>Štruktúra</w:t>
      </w:r>
      <w:r w:rsidRPr="00E51773">
        <w:rPr>
          <w:color w:val="548DD4" w:themeColor="text2" w:themeTint="99"/>
        </w:rPr>
        <w:t xml:space="preserve"> </w:t>
      </w:r>
      <w:r w:rsidRPr="00E51773">
        <w:rPr>
          <w:color w:val="548DD4" w:themeColor="text2" w:themeTint="99"/>
          <w:sz w:val="32"/>
          <w:szCs w:val="32"/>
        </w:rPr>
        <w:t>financovania</w:t>
      </w:r>
      <w:bookmarkEnd w:id="91"/>
    </w:p>
    <w:p w14:paraId="686F7284" w14:textId="7777777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Finančné prostriedky programov poskytované na základe výziev</w:t>
      </w:r>
      <w:r w:rsidR="009461D0" w:rsidRPr="00E51773">
        <w:rPr>
          <w:szCs w:val="24"/>
        </w:rPr>
        <w:t xml:space="preserve"> a </w:t>
      </w:r>
      <w:r w:rsidR="00B57A15" w:rsidRPr="00E51773">
        <w:rPr>
          <w:szCs w:val="24"/>
        </w:rPr>
        <w:t>výziev na národné projekty (priame zadania)</w:t>
      </w:r>
      <w:r w:rsidRPr="00E51773">
        <w:rPr>
          <w:szCs w:val="24"/>
        </w:rPr>
        <w:t xml:space="preserve"> majú formu </w:t>
      </w:r>
      <w:r w:rsidR="00191417" w:rsidRPr="00E51773">
        <w:rPr>
          <w:szCs w:val="24"/>
        </w:rPr>
        <w:t>nenávratných finančných príspevkov</w:t>
      </w:r>
      <w:r w:rsidR="007562C6" w:rsidRPr="00E51773">
        <w:rPr>
          <w:szCs w:val="24"/>
        </w:rPr>
        <w:t xml:space="preserve"> (ďalej aj „NFP</w:t>
      </w:r>
      <w:r w:rsidR="006E3E8C" w:rsidRPr="00E51773">
        <w:rPr>
          <w:szCs w:val="24"/>
        </w:rPr>
        <w:t>“</w:t>
      </w:r>
      <w:r w:rsidR="007562C6" w:rsidRPr="00E51773">
        <w:rPr>
          <w:szCs w:val="24"/>
        </w:rPr>
        <w:t>)</w:t>
      </w:r>
      <w:r w:rsidRPr="00E51773">
        <w:rPr>
          <w:szCs w:val="24"/>
        </w:rPr>
        <w:t xml:space="preserve">. </w:t>
      </w:r>
    </w:p>
    <w:p w14:paraId="168923D9" w14:textId="77777777" w:rsidR="00E139BF" w:rsidRPr="00E51773" w:rsidRDefault="00FD2D8A"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 xml:space="preserve">Projekty </w:t>
      </w:r>
      <w:r w:rsidR="00E139BF" w:rsidRPr="00E51773">
        <w:rPr>
          <w:szCs w:val="24"/>
        </w:rPr>
        <w:t xml:space="preserve">podporované na základe programov sa spolufinancujú z verejných alebo súkromných zdrojov, majú neziskovú povahu a nie sú predmetom financovania z iných zdrojov, na ktoré sa vzťahuje rozpočet EÚ. </w:t>
      </w:r>
    </w:p>
    <w:p w14:paraId="2630F2E8" w14:textId="7777777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 xml:space="preserve">Príspevok z rozpočtu EÚ neprekročí 75 % celkových oprávnených výdavkov na projekt. </w:t>
      </w:r>
    </w:p>
    <w:p w14:paraId="3EE3752A" w14:textId="3FAA3947" w:rsidR="00E139BF" w:rsidRPr="00E51773" w:rsidRDefault="00E139BF" w:rsidP="006D4C31">
      <w:pPr>
        <w:pStyle w:val="Odsekzoznamu"/>
        <w:numPr>
          <w:ilvl w:val="0"/>
          <w:numId w:val="25"/>
        </w:numPr>
        <w:autoSpaceDE w:val="0"/>
        <w:autoSpaceDN w:val="0"/>
        <w:adjustRightInd w:val="0"/>
        <w:spacing w:before="120" w:after="0" w:line="240" w:lineRule="auto"/>
        <w:ind w:left="426" w:hanging="284"/>
        <w:contextualSpacing w:val="0"/>
        <w:jc w:val="both"/>
        <w:rPr>
          <w:szCs w:val="24"/>
        </w:rPr>
      </w:pPr>
      <w:r w:rsidRPr="00E51773">
        <w:rPr>
          <w:szCs w:val="24"/>
        </w:rPr>
        <w:t>Príspevok z rozpočtu EÚ sa môže zvýšiť</w:t>
      </w:r>
      <w:r w:rsidR="00241D37" w:rsidRPr="00E51773">
        <w:rPr>
          <w:szCs w:val="24"/>
        </w:rPr>
        <w:t xml:space="preserve"> až</w:t>
      </w:r>
      <w:r w:rsidRPr="00E51773">
        <w:rPr>
          <w:szCs w:val="24"/>
        </w:rPr>
        <w:t xml:space="preserve"> na </w:t>
      </w:r>
      <w:r w:rsidR="00191417" w:rsidRPr="00E51773">
        <w:rPr>
          <w:szCs w:val="24"/>
        </w:rPr>
        <w:t>100</w:t>
      </w:r>
      <w:r w:rsidRPr="00E51773">
        <w:rPr>
          <w:szCs w:val="24"/>
        </w:rPr>
        <w:t xml:space="preserve"> % v prípade osobitných</w:t>
      </w:r>
      <w:r w:rsidR="006A68E8">
        <w:rPr>
          <w:szCs w:val="24"/>
        </w:rPr>
        <w:t>, resp. špecifických</w:t>
      </w:r>
      <w:r w:rsidRPr="00E51773">
        <w:rPr>
          <w:szCs w:val="24"/>
        </w:rPr>
        <w:t xml:space="preserve"> akcií alebo strategických priorít v zmysle osobitných nariadení. </w:t>
      </w:r>
    </w:p>
    <w:p w14:paraId="37129FA7" w14:textId="77777777" w:rsidR="00E139BF" w:rsidRPr="00E51773" w:rsidRDefault="00E139BF"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Príspevok z rozpočtu EÚ na technickú pomoc </w:t>
      </w:r>
      <w:r w:rsidR="009461D0" w:rsidRPr="00E51773">
        <w:rPr>
          <w:szCs w:val="24"/>
        </w:rPr>
        <w:t>predstavuje</w:t>
      </w:r>
      <w:r w:rsidRPr="00E51773">
        <w:rPr>
          <w:szCs w:val="24"/>
        </w:rPr>
        <w:t xml:space="preserve"> 100 % celkových oprávnených výdavkov.</w:t>
      </w:r>
    </w:p>
    <w:p w14:paraId="6083A9E0" w14:textId="77777777" w:rsidR="00303C0D" w:rsidRPr="00E51773" w:rsidRDefault="00303C0D" w:rsidP="00A93D1D">
      <w:pPr>
        <w:pStyle w:val="CM1"/>
        <w:spacing w:before="120"/>
        <w:jc w:val="both"/>
        <w:rPr>
          <w:rFonts w:ascii="Times New Roman" w:hAnsi="Times New Roman" w:cs="Times New Roman"/>
        </w:rPr>
      </w:pPr>
    </w:p>
    <w:p w14:paraId="3618D8E8" w14:textId="77777777" w:rsidR="00303C0D" w:rsidRPr="00E51773" w:rsidRDefault="00303C0D" w:rsidP="00630219">
      <w:pPr>
        <w:pStyle w:val="Nadpis2"/>
        <w:ind w:left="360"/>
        <w:rPr>
          <w:color w:val="548DD4" w:themeColor="text2" w:themeTint="99"/>
          <w:sz w:val="32"/>
          <w:szCs w:val="32"/>
        </w:rPr>
      </w:pPr>
      <w:bookmarkStart w:id="92" w:name="_Toc506982259"/>
      <w:bookmarkStart w:id="93" w:name="_Toc107576648"/>
      <w:bookmarkStart w:id="94" w:name="_Toc177041127"/>
      <w:r w:rsidRPr="00E51773">
        <w:rPr>
          <w:color w:val="548DD4" w:themeColor="text2" w:themeTint="99"/>
          <w:sz w:val="32"/>
          <w:szCs w:val="32"/>
        </w:rPr>
        <w:t xml:space="preserve">Platby </w:t>
      </w:r>
      <w:bookmarkEnd w:id="92"/>
      <w:r w:rsidRPr="00E51773">
        <w:rPr>
          <w:color w:val="548DD4" w:themeColor="text2" w:themeTint="99"/>
          <w:sz w:val="32"/>
          <w:szCs w:val="32"/>
        </w:rPr>
        <w:t>na národnej úrovni</w:t>
      </w:r>
      <w:bookmarkEnd w:id="93"/>
      <w:bookmarkEnd w:id="94"/>
    </w:p>
    <w:p w14:paraId="724610A6" w14:textId="77777777" w:rsidR="00303C0D" w:rsidRPr="00E51773" w:rsidRDefault="00303C0D" w:rsidP="00D0164E">
      <w:pPr>
        <w:pStyle w:val="Normlnywebov"/>
        <w:spacing w:before="120" w:beforeAutospacing="0"/>
        <w:jc w:val="both"/>
        <w:rPr>
          <w:rFonts w:eastAsiaTheme="minorHAnsi"/>
          <w:lang w:eastAsia="en-US"/>
        </w:rPr>
      </w:pPr>
      <w:r w:rsidRPr="00E51773">
        <w:rPr>
          <w:rFonts w:eastAsiaTheme="minorHAnsi"/>
          <w:lang w:eastAsia="en-US"/>
        </w:rPr>
        <w:t>Prostriedky EÚ z</w:t>
      </w:r>
      <w:r w:rsidR="00F97CAE" w:rsidRPr="00E51773">
        <w:rPr>
          <w:rFonts w:eastAsiaTheme="minorHAnsi"/>
          <w:lang w:eastAsia="en-US"/>
        </w:rPr>
        <w:t xml:space="preserve"> Fondov</w:t>
      </w:r>
      <w:r w:rsidRPr="00E51773">
        <w:rPr>
          <w:rFonts w:eastAsiaTheme="minorHAnsi"/>
          <w:lang w:eastAsia="en-US"/>
        </w:rPr>
        <w:t xml:space="preserve"> pre oblasť vnútorných záležitostí a</w:t>
      </w:r>
      <w:r w:rsidR="00BD619F" w:rsidRPr="00E51773">
        <w:rPr>
          <w:rFonts w:eastAsiaTheme="minorHAnsi"/>
          <w:lang w:eastAsia="en-US"/>
        </w:rPr>
        <w:t xml:space="preserve"> prostriedky</w:t>
      </w:r>
      <w:r w:rsidRPr="00E51773">
        <w:rPr>
          <w:rFonts w:eastAsiaTheme="minorHAnsi"/>
          <w:lang w:eastAsia="en-US"/>
        </w:rPr>
        <w:t> štátneho rozpočtu na spolufinancovanie sú prijímateľom poskytované systémom:</w:t>
      </w:r>
    </w:p>
    <w:p w14:paraId="04F99E61" w14:textId="77777777" w:rsidR="005711E7" w:rsidRPr="00E51773" w:rsidRDefault="005711E7" w:rsidP="006D4C31">
      <w:pPr>
        <w:pStyle w:val="Odsekzoznamu"/>
        <w:numPr>
          <w:ilvl w:val="0"/>
          <w:numId w:val="39"/>
        </w:numPr>
        <w:spacing w:before="120" w:after="0" w:line="240" w:lineRule="auto"/>
        <w:jc w:val="both"/>
        <w:rPr>
          <w:szCs w:val="24"/>
        </w:rPr>
      </w:pPr>
      <w:r w:rsidRPr="00E51773">
        <w:rPr>
          <w:szCs w:val="24"/>
        </w:rPr>
        <w:t>zálohovej platby,</w:t>
      </w:r>
    </w:p>
    <w:p w14:paraId="773D9C44" w14:textId="77777777" w:rsidR="00303C0D" w:rsidRPr="00E51773" w:rsidRDefault="00303C0D" w:rsidP="006D4C31">
      <w:pPr>
        <w:pStyle w:val="Odsekzoznamu"/>
        <w:numPr>
          <w:ilvl w:val="0"/>
          <w:numId w:val="39"/>
        </w:numPr>
        <w:spacing w:before="120" w:after="0" w:line="240" w:lineRule="auto"/>
        <w:jc w:val="both"/>
        <w:rPr>
          <w:szCs w:val="24"/>
        </w:rPr>
      </w:pPr>
      <w:r w:rsidRPr="00E51773">
        <w:rPr>
          <w:szCs w:val="24"/>
        </w:rPr>
        <w:t>predfinancovania</w:t>
      </w:r>
      <w:r w:rsidR="0005262F" w:rsidRPr="00E51773">
        <w:rPr>
          <w:szCs w:val="24"/>
        </w:rPr>
        <w:t xml:space="preserve"> (preddavok na úhradu faktúry)</w:t>
      </w:r>
      <w:r w:rsidRPr="00E51773">
        <w:rPr>
          <w:szCs w:val="24"/>
        </w:rPr>
        <w:t>,</w:t>
      </w:r>
    </w:p>
    <w:p w14:paraId="11A0E347" w14:textId="77777777" w:rsidR="00303C0D" w:rsidRPr="00E51773" w:rsidRDefault="005711E7" w:rsidP="006D4C31">
      <w:pPr>
        <w:pStyle w:val="Odsekzoznamu"/>
        <w:numPr>
          <w:ilvl w:val="0"/>
          <w:numId w:val="39"/>
        </w:numPr>
        <w:spacing w:before="120" w:after="120" w:line="240" w:lineRule="auto"/>
        <w:jc w:val="both"/>
        <w:rPr>
          <w:szCs w:val="24"/>
        </w:rPr>
      </w:pPr>
      <w:r w:rsidRPr="00E51773">
        <w:rPr>
          <w:szCs w:val="24"/>
        </w:rPr>
        <w:t>priebežnej platby</w:t>
      </w:r>
      <w:r w:rsidR="0005262F" w:rsidRPr="00E51773">
        <w:rPr>
          <w:szCs w:val="24"/>
        </w:rPr>
        <w:t xml:space="preserve"> (refundácia)</w:t>
      </w:r>
      <w:r w:rsidR="00140989" w:rsidRPr="00E51773">
        <w:rPr>
          <w:szCs w:val="24"/>
        </w:rPr>
        <w:t>,</w:t>
      </w:r>
    </w:p>
    <w:p w14:paraId="643BD6F5" w14:textId="77777777" w:rsidR="00140989" w:rsidRPr="00E51773" w:rsidRDefault="00140989" w:rsidP="006D4C31">
      <w:pPr>
        <w:pStyle w:val="Odsekzoznamu"/>
        <w:numPr>
          <w:ilvl w:val="0"/>
          <w:numId w:val="39"/>
        </w:numPr>
        <w:spacing w:before="120" w:after="120" w:line="240" w:lineRule="auto"/>
        <w:jc w:val="both"/>
        <w:rPr>
          <w:szCs w:val="24"/>
        </w:rPr>
      </w:pPr>
      <w:r w:rsidRPr="00E51773">
        <w:rPr>
          <w:szCs w:val="24"/>
        </w:rPr>
        <w:t xml:space="preserve">kombinácia systému zálohovej platby, predfinancovania a priebežnej platby. </w:t>
      </w:r>
    </w:p>
    <w:p w14:paraId="66B26FBC" w14:textId="77777777" w:rsidR="00303C0D" w:rsidRPr="00E51773" w:rsidRDefault="00140989"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Systém financovania je stanovený v zmluve o</w:t>
      </w:r>
      <w:r w:rsidR="005605C6" w:rsidRPr="00E51773">
        <w:rPr>
          <w:rFonts w:ascii="Times New Roman" w:hAnsi="Times New Roman" w:cs="Times New Roman"/>
          <w:sz w:val="24"/>
          <w:szCs w:val="24"/>
        </w:rPr>
        <w:t> </w:t>
      </w:r>
      <w:r w:rsidRPr="00E51773">
        <w:rPr>
          <w:rFonts w:ascii="Times New Roman" w:hAnsi="Times New Roman" w:cs="Times New Roman"/>
          <w:sz w:val="24"/>
          <w:szCs w:val="24"/>
        </w:rPr>
        <w:t>NFP</w:t>
      </w:r>
      <w:r w:rsidR="005605C6" w:rsidRPr="00E51773">
        <w:rPr>
          <w:rFonts w:ascii="Times New Roman" w:hAnsi="Times New Roman" w:cs="Times New Roman"/>
          <w:sz w:val="24"/>
          <w:szCs w:val="24"/>
        </w:rPr>
        <w:t xml:space="preserve"> </w:t>
      </w:r>
      <w:r w:rsidRPr="00E51773">
        <w:rPr>
          <w:rFonts w:ascii="Times New Roman" w:hAnsi="Times New Roman" w:cs="Times New Roman"/>
          <w:sz w:val="24"/>
          <w:szCs w:val="24"/>
        </w:rPr>
        <w:t>/</w:t>
      </w:r>
      <w:r w:rsidR="005605C6"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rozhodnutí </w:t>
      </w:r>
      <w:r w:rsidR="005605C6" w:rsidRPr="00E51773">
        <w:rPr>
          <w:rFonts w:ascii="Times New Roman" w:hAnsi="Times New Roman" w:cs="Times New Roman"/>
          <w:sz w:val="24"/>
          <w:szCs w:val="24"/>
        </w:rPr>
        <w:t>o schválení žiadosti o NFP.</w:t>
      </w:r>
    </w:p>
    <w:p w14:paraId="66756D5D"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 prípade projektov, ktoré realizuje aj partner, platia nasledovné pravidlá: </w:t>
      </w:r>
    </w:p>
    <w:p w14:paraId="41F18278"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t>systém financovania partnera sa uplatňuje podľa využívaného systému financovania prijímateľom,</w:t>
      </w:r>
    </w:p>
    <w:p w14:paraId="69270ED5" w14:textId="77777777" w:rsidR="00EF334C" w:rsidRPr="00E51773" w:rsidRDefault="00EF334C" w:rsidP="006D4C31">
      <w:pPr>
        <w:pStyle w:val="Odsekzoznamu"/>
        <w:numPr>
          <w:ilvl w:val="0"/>
          <w:numId w:val="39"/>
        </w:numPr>
        <w:spacing w:before="120" w:after="0" w:line="240" w:lineRule="auto"/>
        <w:ind w:left="357" w:hanging="357"/>
        <w:contextualSpacing w:val="0"/>
        <w:jc w:val="both"/>
        <w:rPr>
          <w:szCs w:val="24"/>
        </w:rPr>
      </w:pPr>
      <w:r w:rsidRPr="00E51773">
        <w:rPr>
          <w:szCs w:val="24"/>
        </w:rPr>
        <w:t xml:space="preserve">v prípade partnera, riadiaci orgán poskytuje platbu prijímateľovi, ktorý na základe partnerskej zmluvy </w:t>
      </w:r>
      <w:r w:rsidR="00566D35" w:rsidRPr="00E51773">
        <w:rPr>
          <w:szCs w:val="24"/>
        </w:rPr>
        <w:t>poskytne</w:t>
      </w:r>
      <w:r w:rsidRPr="00E51773">
        <w:rPr>
          <w:szCs w:val="24"/>
        </w:rPr>
        <w:t xml:space="preserve"> finančné prostriedky partnerovi</w:t>
      </w:r>
      <w:r w:rsidR="00D668B9" w:rsidRPr="00E51773">
        <w:rPr>
          <w:szCs w:val="24"/>
        </w:rPr>
        <w:t>,</w:t>
      </w:r>
    </w:p>
    <w:p w14:paraId="1A70E809"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t>žiadosť o platbu predkladá prijímateľ</w:t>
      </w:r>
      <w:r w:rsidR="00D35D2B" w:rsidRPr="00E51773">
        <w:rPr>
          <w:szCs w:val="24"/>
        </w:rPr>
        <w:t xml:space="preserve"> samostatne za seba a samostatne </w:t>
      </w:r>
      <w:r w:rsidRPr="00E51773">
        <w:rPr>
          <w:szCs w:val="24"/>
        </w:rPr>
        <w:t>za partnera</w:t>
      </w:r>
      <w:r w:rsidR="00D35D2B" w:rsidRPr="00E51773">
        <w:rPr>
          <w:szCs w:val="24"/>
        </w:rPr>
        <w:t>,</w:t>
      </w:r>
    </w:p>
    <w:p w14:paraId="78824EE6" w14:textId="77777777" w:rsidR="00303C0D" w:rsidRPr="00E51773" w:rsidRDefault="00303C0D" w:rsidP="006D4C31">
      <w:pPr>
        <w:pStyle w:val="Odsekzoznamu"/>
        <w:numPr>
          <w:ilvl w:val="0"/>
          <w:numId w:val="39"/>
        </w:numPr>
        <w:spacing w:before="120" w:after="0" w:line="240" w:lineRule="auto"/>
        <w:ind w:left="357" w:hanging="357"/>
        <w:contextualSpacing w:val="0"/>
        <w:jc w:val="both"/>
        <w:rPr>
          <w:szCs w:val="24"/>
        </w:rPr>
      </w:pPr>
      <w:r w:rsidRPr="00E51773">
        <w:rPr>
          <w:szCs w:val="24"/>
        </w:rPr>
        <w:lastRenderedPageBreak/>
        <w:t>v prípade, ak prijímateľom je iný subjekt ako štátna rozpočtová organizácia a partnerom je štátna rozpočtová organizácia, partner štátna rozpočtová organizácia prijíma prostriedky od prijímateľa na samostatný účet definovaný v zmluve o partnerstve.</w:t>
      </w:r>
    </w:p>
    <w:p w14:paraId="3A19BF26"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Žiadosť o platbu predkladá prijímateľ riadiacemu orgánu za nasledovných podmienok:</w:t>
      </w:r>
    </w:p>
    <w:p w14:paraId="08C6D65F" w14:textId="77777777" w:rsidR="00303C0D" w:rsidRPr="00E51773" w:rsidRDefault="00303C0D" w:rsidP="006D4C31">
      <w:pPr>
        <w:pStyle w:val="Odsekzoznamu"/>
        <w:numPr>
          <w:ilvl w:val="0"/>
          <w:numId w:val="38"/>
        </w:numPr>
        <w:spacing w:before="120" w:after="0" w:line="240" w:lineRule="auto"/>
        <w:ind w:hanging="357"/>
        <w:contextualSpacing w:val="0"/>
        <w:jc w:val="both"/>
        <w:rPr>
          <w:szCs w:val="24"/>
        </w:rPr>
      </w:pPr>
      <w:r w:rsidRPr="00E51773">
        <w:rPr>
          <w:szCs w:val="24"/>
        </w:rPr>
        <w:t>žiadosť</w:t>
      </w:r>
      <w:r w:rsidR="0020780C" w:rsidRPr="00E51773">
        <w:rPr>
          <w:szCs w:val="24"/>
        </w:rPr>
        <w:t xml:space="preserve"> </w:t>
      </w:r>
      <w:r w:rsidRPr="00E51773">
        <w:rPr>
          <w:szCs w:val="24"/>
        </w:rPr>
        <w:t xml:space="preserve">o platbu je predkladaná elektronicky prostredníctvom </w:t>
      </w:r>
      <w:r w:rsidR="00DB325E" w:rsidRPr="00E51773">
        <w:rPr>
          <w:szCs w:val="24"/>
        </w:rPr>
        <w:t>informačného monitorovacieho systému (ďalej len „</w:t>
      </w:r>
      <w:r w:rsidRPr="00E51773">
        <w:rPr>
          <w:szCs w:val="24"/>
        </w:rPr>
        <w:t>ITMS</w:t>
      </w:r>
      <w:r w:rsidR="00DB325E" w:rsidRPr="00E51773">
        <w:rPr>
          <w:szCs w:val="24"/>
        </w:rPr>
        <w:t>“)</w:t>
      </w:r>
      <w:r w:rsidRPr="00E51773">
        <w:rPr>
          <w:szCs w:val="24"/>
        </w:rPr>
        <w:t xml:space="preserve">, prílohy k žiadosti o platbu sa vkladajú len do ITMS, spravidla bez potreby </w:t>
      </w:r>
      <w:r w:rsidR="0020780C" w:rsidRPr="00E51773">
        <w:rPr>
          <w:szCs w:val="24"/>
        </w:rPr>
        <w:t xml:space="preserve">ich zaslania v listinnej podobe. V prípade </w:t>
      </w:r>
      <w:r w:rsidR="00D668B9" w:rsidRPr="00E51773">
        <w:rPr>
          <w:szCs w:val="24"/>
        </w:rPr>
        <w:t xml:space="preserve">nemožnosti vytvorenia žiadosti o platbu zo strany prijímateľa v </w:t>
      </w:r>
      <w:r w:rsidR="0020780C" w:rsidRPr="00E51773">
        <w:rPr>
          <w:szCs w:val="24"/>
        </w:rPr>
        <w:t>ITMS predkladá prijímateľ žiadosť o platbu v listinnej podobe, na základe usmernenia od RO</w:t>
      </w:r>
      <w:r w:rsidR="00D668B9" w:rsidRPr="00E51773">
        <w:rPr>
          <w:szCs w:val="24"/>
        </w:rPr>
        <w:t>,</w:t>
      </w:r>
      <w:r w:rsidR="0020780C" w:rsidRPr="00E51773">
        <w:rPr>
          <w:szCs w:val="24"/>
        </w:rPr>
        <w:t xml:space="preserve"> </w:t>
      </w:r>
    </w:p>
    <w:p w14:paraId="4F1AAB84" w14:textId="01EB2C89" w:rsidR="00303C0D" w:rsidRDefault="00303C0D" w:rsidP="006D4C31">
      <w:pPr>
        <w:pStyle w:val="Odsekzoznamu"/>
        <w:numPr>
          <w:ilvl w:val="0"/>
          <w:numId w:val="38"/>
        </w:numPr>
        <w:spacing w:before="120" w:after="0" w:line="240" w:lineRule="auto"/>
        <w:ind w:hanging="357"/>
        <w:contextualSpacing w:val="0"/>
        <w:jc w:val="both"/>
        <w:rPr>
          <w:szCs w:val="24"/>
        </w:rPr>
      </w:pPr>
      <w:r w:rsidRPr="00E51773">
        <w:rPr>
          <w:szCs w:val="24"/>
        </w:rPr>
        <w:t>v prípade kombinácie systémov financovania je žiadosť o</w:t>
      </w:r>
      <w:r w:rsidR="00755695" w:rsidRPr="00E51773">
        <w:rPr>
          <w:szCs w:val="24"/>
        </w:rPr>
        <w:t> </w:t>
      </w:r>
      <w:r w:rsidRPr="00E51773">
        <w:rPr>
          <w:szCs w:val="24"/>
        </w:rPr>
        <w:t xml:space="preserve">platbu predkladaná </w:t>
      </w:r>
      <w:r w:rsidR="007F5AC8" w:rsidRPr="00E51773">
        <w:rPr>
          <w:szCs w:val="24"/>
        </w:rPr>
        <w:t>samostatne za každý</w:t>
      </w:r>
      <w:r w:rsidRPr="00E51773">
        <w:rPr>
          <w:szCs w:val="24"/>
        </w:rPr>
        <w:t xml:space="preserve"> z uplatňovaných systémov financovania,</w:t>
      </w:r>
    </w:p>
    <w:p w14:paraId="4D32B8D9" w14:textId="77777777" w:rsidR="00303C0D" w:rsidRPr="00E51773" w:rsidRDefault="00A24AD1" w:rsidP="006D4C31">
      <w:pPr>
        <w:pStyle w:val="Odsekzoznamu"/>
        <w:numPr>
          <w:ilvl w:val="0"/>
          <w:numId w:val="38"/>
        </w:numPr>
        <w:spacing w:before="120" w:after="0" w:line="240" w:lineRule="auto"/>
        <w:ind w:hanging="357"/>
        <w:contextualSpacing w:val="0"/>
        <w:jc w:val="both"/>
        <w:rPr>
          <w:szCs w:val="24"/>
        </w:rPr>
      </w:pPr>
      <w:r w:rsidRPr="00E51773">
        <w:rPr>
          <w:szCs w:val="24"/>
        </w:rPr>
        <w:t>spôsob</w:t>
      </w:r>
      <w:r w:rsidR="00D57CAA" w:rsidRPr="00E51773">
        <w:rPr>
          <w:szCs w:val="24"/>
        </w:rPr>
        <w:t> </w:t>
      </w:r>
      <w:r w:rsidR="00303C0D" w:rsidRPr="00E51773">
        <w:rPr>
          <w:szCs w:val="24"/>
        </w:rPr>
        <w:t>poskytnut</w:t>
      </w:r>
      <w:r w:rsidRPr="00E51773">
        <w:rPr>
          <w:szCs w:val="24"/>
        </w:rPr>
        <w:t>ia</w:t>
      </w:r>
      <w:r w:rsidR="00D57CAA" w:rsidRPr="00E51773">
        <w:rPr>
          <w:szCs w:val="24"/>
        </w:rPr>
        <w:t xml:space="preserve"> zálohovej platby,</w:t>
      </w:r>
      <w:r w:rsidR="00303C0D" w:rsidRPr="00E51773">
        <w:rPr>
          <w:szCs w:val="24"/>
        </w:rPr>
        <w:t xml:space="preserve"> predfinancovania alebo </w:t>
      </w:r>
      <w:r w:rsidR="00D57CAA" w:rsidRPr="00E51773">
        <w:rPr>
          <w:szCs w:val="24"/>
        </w:rPr>
        <w:t>priebežnej platby</w:t>
      </w:r>
      <w:r w:rsidR="00303C0D" w:rsidRPr="00E51773">
        <w:rPr>
          <w:szCs w:val="24"/>
        </w:rPr>
        <w:t xml:space="preserve"> riadiacim orgánom: </w:t>
      </w:r>
    </w:p>
    <w:p w14:paraId="2DEA4B21" w14:textId="56A88759" w:rsidR="00303C0D" w:rsidRPr="00E51773" w:rsidRDefault="00303C0D" w:rsidP="006D4C31">
      <w:pPr>
        <w:pStyle w:val="Odsekzoznamu"/>
        <w:numPr>
          <w:ilvl w:val="1"/>
          <w:numId w:val="31"/>
        </w:numPr>
        <w:spacing w:before="120" w:after="0" w:line="240" w:lineRule="auto"/>
        <w:ind w:hanging="357"/>
        <w:contextualSpacing w:val="0"/>
        <w:jc w:val="both"/>
        <w:rPr>
          <w:szCs w:val="24"/>
        </w:rPr>
      </w:pPr>
      <w:r w:rsidRPr="00E51773">
        <w:rPr>
          <w:szCs w:val="24"/>
        </w:rPr>
        <w:t>pri prijímateľovi štátna rozpočtová organizácia dôjde k úprave limitov výdavkov pomerne za prostriedky EÚ a štátneho rozpočtu na spolufinancovanie viazaním výdavkov v rozpočte riadiaceho orgánu a navýšením limitov výdavkov prijímateľa</w:t>
      </w:r>
      <w:r w:rsidR="002E12C3" w:rsidRPr="00E51773">
        <w:rPr>
          <w:szCs w:val="24"/>
        </w:rPr>
        <w:t xml:space="preserve"> v prípadoch zálohovej platby</w:t>
      </w:r>
      <w:r w:rsidR="006A29D4">
        <w:rPr>
          <w:szCs w:val="24"/>
        </w:rPr>
        <w:t>,</w:t>
      </w:r>
      <w:r w:rsidR="002E12C3" w:rsidRPr="00E51773">
        <w:rPr>
          <w:szCs w:val="24"/>
        </w:rPr>
        <w:t> predfinancovania</w:t>
      </w:r>
      <w:r w:rsidR="006A29D4">
        <w:rPr>
          <w:szCs w:val="24"/>
        </w:rPr>
        <w:t xml:space="preserve"> a priebežnej platby</w:t>
      </w:r>
      <w:r w:rsidR="002E12C3" w:rsidRPr="00E51773">
        <w:rPr>
          <w:szCs w:val="24"/>
        </w:rPr>
        <w:t xml:space="preserve">. </w:t>
      </w:r>
    </w:p>
    <w:p w14:paraId="1050F2DA" w14:textId="73D56AE4" w:rsidR="002E12C3" w:rsidRPr="00E51773" w:rsidRDefault="00303C0D" w:rsidP="00145374">
      <w:pPr>
        <w:pStyle w:val="Odsekzoznamu"/>
        <w:numPr>
          <w:ilvl w:val="1"/>
          <w:numId w:val="31"/>
        </w:numPr>
        <w:spacing w:before="120" w:after="0" w:line="240" w:lineRule="auto"/>
        <w:ind w:hanging="357"/>
        <w:contextualSpacing w:val="0"/>
        <w:jc w:val="both"/>
        <w:rPr>
          <w:szCs w:val="24"/>
        </w:rPr>
      </w:pPr>
      <w:r w:rsidRPr="00E51773">
        <w:rPr>
          <w:szCs w:val="24"/>
        </w:rPr>
        <w:t>pri ostatných prijímateľoch  dôjde k </w:t>
      </w:r>
      <w:r w:rsidR="00EC6B0C" w:rsidRPr="00E51773">
        <w:rPr>
          <w:szCs w:val="24"/>
        </w:rPr>
        <w:t>realizácii platby z výdavkového účtu Platobnej jednotky na účet prijímateľa,</w:t>
      </w:r>
      <w:r w:rsidRPr="00E51773">
        <w:rPr>
          <w:szCs w:val="24"/>
        </w:rPr>
        <w:t xml:space="preserve"> pomerne za prostriedky EÚ a štátneh</w:t>
      </w:r>
      <w:r w:rsidR="006A29D4">
        <w:rPr>
          <w:szCs w:val="24"/>
        </w:rPr>
        <w:t>o rozpočtu na spolufinancovanie.</w:t>
      </w:r>
    </w:p>
    <w:p w14:paraId="0C816213" w14:textId="77777777" w:rsidR="003F1965" w:rsidRPr="00E51773" w:rsidRDefault="003F1965" w:rsidP="00260F68">
      <w:pPr>
        <w:pStyle w:val="Nadpis2"/>
        <w:numPr>
          <w:ilvl w:val="0"/>
          <w:numId w:val="0"/>
        </w:numPr>
        <w:spacing w:before="120" w:after="0" w:line="240" w:lineRule="auto"/>
        <w:ind w:left="709"/>
        <w:jc w:val="both"/>
        <w:rPr>
          <w:sz w:val="32"/>
          <w:szCs w:val="32"/>
        </w:rPr>
      </w:pPr>
    </w:p>
    <w:p w14:paraId="5A9C3450"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95" w:name="_Toc107576649"/>
      <w:bookmarkStart w:id="96" w:name="_Toc177041128"/>
      <w:r w:rsidRPr="00E51773">
        <w:rPr>
          <w:color w:val="548DD4" w:themeColor="text2" w:themeTint="99"/>
          <w:sz w:val="32"/>
          <w:szCs w:val="32"/>
        </w:rPr>
        <w:t>Pravidlá pri preplácaní výdavkov projektov prijímateľa, ktoré sú predmetom prebiehajúceho skúmania</w:t>
      </w:r>
      <w:bookmarkEnd w:id="95"/>
      <w:bookmarkEnd w:id="96"/>
    </w:p>
    <w:p w14:paraId="358FD0DB" w14:textId="77777777" w:rsidR="00C640CD" w:rsidRPr="00E51773" w:rsidRDefault="00C640CD" w:rsidP="00630219">
      <w:pPr>
        <w:spacing w:after="0" w:line="240" w:lineRule="auto"/>
        <w:rPr>
          <w:rFonts w:ascii="Times New Roman" w:hAnsi="Times New Roman" w:cs="Times New Roman"/>
        </w:rPr>
      </w:pPr>
    </w:p>
    <w:p w14:paraId="694C3BB2"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Postup preplácania výdavkov, ktoré sú predmetom prebiehajúceho skúmania, závisí od skutočnosti, kedy k začiatku prebiehajúceho skúmania došlo.</w:t>
      </w:r>
    </w:p>
    <w:p w14:paraId="2C9B0936" w14:textId="77777777" w:rsidR="00303C0D" w:rsidRPr="00E51773" w:rsidRDefault="00303C0D" w:rsidP="00D0164E">
      <w:pPr>
        <w:spacing w:before="120" w:line="240" w:lineRule="auto"/>
        <w:rPr>
          <w:rFonts w:ascii="Times New Roman" w:hAnsi="Times New Roman" w:cs="Times New Roman"/>
          <w:sz w:val="24"/>
          <w:szCs w:val="24"/>
        </w:rPr>
      </w:pPr>
      <w:r w:rsidRPr="00E51773">
        <w:rPr>
          <w:rFonts w:ascii="Times New Roman" w:hAnsi="Times New Roman" w:cs="Times New Roman"/>
          <w:sz w:val="24"/>
          <w:szCs w:val="24"/>
        </w:rPr>
        <w:t>Základné pravidlá vzťahujúce sa k aplikovaniu prebiehajúceho skúmania v zmysle čl. 98 ods. 6 písm. b) nariadenia</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w:t>
      </w:r>
    </w:p>
    <w:p w14:paraId="52BD2586" w14:textId="77777777" w:rsidR="00303C0D" w:rsidRPr="00E51773" w:rsidRDefault="00303C0D" w:rsidP="006D4C31">
      <w:pPr>
        <w:pStyle w:val="Odsekzoznamu"/>
        <w:numPr>
          <w:ilvl w:val="0"/>
          <w:numId w:val="37"/>
        </w:numPr>
        <w:spacing w:before="120" w:after="0" w:line="240" w:lineRule="auto"/>
        <w:contextualSpacing w:val="0"/>
        <w:jc w:val="both"/>
        <w:rPr>
          <w:szCs w:val="24"/>
        </w:rPr>
      </w:pPr>
      <w:r w:rsidRPr="00E51773">
        <w:rPr>
          <w:szCs w:val="24"/>
        </w:rPr>
        <w:t>riadiaci orgán zabezpečí, aby výdavky, ktoré sú predmetom prebiehajúceho skúmania, neboli zahrnuté do žiadosti o</w:t>
      </w:r>
      <w:r w:rsidR="00ED5724" w:rsidRPr="00E51773">
        <w:rPr>
          <w:szCs w:val="24"/>
        </w:rPr>
        <w:t> </w:t>
      </w:r>
      <w:r w:rsidRPr="00E51773">
        <w:rPr>
          <w:szCs w:val="24"/>
        </w:rPr>
        <w:t>platbu</w:t>
      </w:r>
      <w:r w:rsidR="00ED5724" w:rsidRPr="00E51773">
        <w:rPr>
          <w:szCs w:val="24"/>
        </w:rPr>
        <w:t xml:space="preserve"> na EK</w:t>
      </w:r>
      <w:r w:rsidRPr="00E51773">
        <w:rPr>
          <w:szCs w:val="24"/>
        </w:rPr>
        <w:t xml:space="preserve"> do momentu potvrdenia ich zákonnosti, oprávnenosti a správnosti,</w:t>
      </w:r>
    </w:p>
    <w:p w14:paraId="3D555567" w14:textId="77777777" w:rsidR="00303C0D" w:rsidRPr="00E51773" w:rsidRDefault="00303C0D" w:rsidP="006D4C31">
      <w:pPr>
        <w:pStyle w:val="Odsekzoznamu"/>
        <w:numPr>
          <w:ilvl w:val="0"/>
          <w:numId w:val="37"/>
        </w:numPr>
        <w:spacing w:before="120" w:after="0" w:line="240" w:lineRule="auto"/>
        <w:contextualSpacing w:val="0"/>
        <w:jc w:val="both"/>
        <w:rPr>
          <w:szCs w:val="24"/>
        </w:rPr>
      </w:pPr>
      <w:r w:rsidRPr="00E51773">
        <w:rPr>
          <w:szCs w:val="24"/>
        </w:rPr>
        <w:t xml:space="preserve">financovanie projektu počas prebiehajúceho skúmania je na posúdení riadiaceho orgánu. Na základe posúdenia závažnosti prípadu a opodstatnenosti a reálnosti požiadavky prijímateľa na účely ďalšieho financovania projektov riadiaci orgán môže využiť systém </w:t>
      </w:r>
      <w:r w:rsidR="00FF46CE" w:rsidRPr="00E51773">
        <w:rPr>
          <w:szCs w:val="24"/>
        </w:rPr>
        <w:t xml:space="preserve">zálohových platieb, </w:t>
      </w:r>
      <w:r w:rsidRPr="00E51773">
        <w:rPr>
          <w:szCs w:val="24"/>
        </w:rPr>
        <w:t>predfinancovania</w:t>
      </w:r>
      <w:r w:rsidR="00FF46CE" w:rsidRPr="00E51773">
        <w:rPr>
          <w:szCs w:val="24"/>
        </w:rPr>
        <w:t xml:space="preserve"> alebo priebežnej platby</w:t>
      </w:r>
      <w:r w:rsidRPr="00E51773">
        <w:rPr>
          <w:szCs w:val="24"/>
        </w:rPr>
        <w:t xml:space="preserve"> alebo finančné zdroje kapitoly riadiaceho orgánu (najmä za systémové nezrovnalosti). Uvedené posúdenie je riadiaci orgán povinný dostatočným spôsobom zaznamenať v projektovom spise</w:t>
      </w:r>
      <w:r w:rsidR="00A80F7B" w:rsidRPr="00E51773">
        <w:rPr>
          <w:szCs w:val="24"/>
        </w:rPr>
        <w:t>.</w:t>
      </w:r>
    </w:p>
    <w:p w14:paraId="0DBA3473" w14:textId="77777777" w:rsidR="00F73D6D" w:rsidRPr="00E51773" w:rsidRDefault="00F73D6D" w:rsidP="00D0164E">
      <w:pPr>
        <w:pStyle w:val="Odsekzoznamu"/>
        <w:spacing w:before="120" w:after="0" w:line="240" w:lineRule="auto"/>
        <w:ind w:left="357"/>
        <w:contextualSpacing w:val="0"/>
        <w:jc w:val="both"/>
        <w:rPr>
          <w:szCs w:val="24"/>
        </w:rPr>
      </w:pPr>
    </w:p>
    <w:p w14:paraId="3B7AE610" w14:textId="77777777" w:rsidR="00303C0D" w:rsidRPr="00E51773" w:rsidRDefault="003F1965" w:rsidP="00260F68">
      <w:pPr>
        <w:pStyle w:val="Nadpis2"/>
        <w:spacing w:before="120" w:after="0" w:line="240" w:lineRule="auto"/>
        <w:ind w:left="709" w:hanging="709"/>
        <w:jc w:val="both"/>
        <w:rPr>
          <w:color w:val="548DD4" w:themeColor="text2" w:themeTint="99"/>
          <w:sz w:val="32"/>
          <w:szCs w:val="32"/>
        </w:rPr>
      </w:pPr>
      <w:bookmarkStart w:id="97" w:name="_Toc106835287"/>
      <w:bookmarkStart w:id="98" w:name="_Toc106835382"/>
      <w:bookmarkStart w:id="99" w:name="_Toc106835477"/>
      <w:bookmarkStart w:id="100" w:name="_Toc106895851"/>
      <w:bookmarkStart w:id="101" w:name="_Toc106835288"/>
      <w:bookmarkStart w:id="102" w:name="_Toc106835383"/>
      <w:bookmarkStart w:id="103" w:name="_Toc106835478"/>
      <w:bookmarkStart w:id="104" w:name="_Toc106895852"/>
      <w:bookmarkStart w:id="105" w:name="_Toc106835289"/>
      <w:bookmarkStart w:id="106" w:name="_Toc106835384"/>
      <w:bookmarkStart w:id="107" w:name="_Toc106835479"/>
      <w:bookmarkStart w:id="108" w:name="_Toc106895853"/>
      <w:bookmarkStart w:id="109" w:name="_Toc107576650"/>
      <w:bookmarkEnd w:id="97"/>
      <w:bookmarkEnd w:id="98"/>
      <w:bookmarkEnd w:id="99"/>
      <w:bookmarkEnd w:id="100"/>
      <w:bookmarkEnd w:id="101"/>
      <w:bookmarkEnd w:id="102"/>
      <w:bookmarkEnd w:id="103"/>
      <w:bookmarkEnd w:id="104"/>
      <w:bookmarkEnd w:id="105"/>
      <w:bookmarkEnd w:id="106"/>
      <w:bookmarkEnd w:id="107"/>
      <w:bookmarkEnd w:id="108"/>
      <w:r w:rsidRPr="00E51773">
        <w:rPr>
          <w:color w:val="548DD4" w:themeColor="text2" w:themeTint="99"/>
          <w:sz w:val="32"/>
          <w:szCs w:val="32"/>
        </w:rPr>
        <w:t xml:space="preserve"> </w:t>
      </w:r>
      <w:bookmarkStart w:id="110" w:name="_Toc177041129"/>
      <w:r w:rsidR="00303C0D" w:rsidRPr="00E51773">
        <w:rPr>
          <w:color w:val="548DD4" w:themeColor="text2" w:themeTint="99"/>
          <w:sz w:val="32"/>
          <w:szCs w:val="32"/>
        </w:rPr>
        <w:t>Finančné riadenie vo vzťahu k Európskej komisii</w:t>
      </w:r>
      <w:bookmarkEnd w:id="109"/>
      <w:bookmarkEnd w:id="110"/>
    </w:p>
    <w:p w14:paraId="74D8B5D2" w14:textId="77777777" w:rsidR="00C640CD" w:rsidRPr="00E51773" w:rsidRDefault="00C640CD" w:rsidP="00630219">
      <w:pPr>
        <w:spacing w:after="0" w:line="240" w:lineRule="auto"/>
        <w:rPr>
          <w:rFonts w:ascii="Times New Roman" w:hAnsi="Times New Roman" w:cs="Times New Roman"/>
        </w:rPr>
      </w:pPr>
    </w:p>
    <w:p w14:paraId="38C43A77"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Riadiaci orgán v zmysle čl. 69 ods. 10 nariadenia</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 xml:space="preserve"> zostavuje a predkladá odhady očakávaných výdavkov pre príslušný a nasledujúci rok EK na základe podkladov každý rok do 31. januára a do 31. júla.</w:t>
      </w:r>
    </w:p>
    <w:p w14:paraId="5B03C6C3" w14:textId="77777777" w:rsidR="00303C0D" w:rsidRPr="00E51773" w:rsidRDefault="00303C0D">
      <w:pPr>
        <w:pStyle w:val="CM1"/>
        <w:spacing w:before="120"/>
        <w:jc w:val="both"/>
        <w:rPr>
          <w:rFonts w:ascii="Times New Roman" w:hAnsi="Times New Roman" w:cs="Times New Roman"/>
        </w:rPr>
      </w:pPr>
      <w:r w:rsidRPr="00E51773">
        <w:rPr>
          <w:rFonts w:ascii="Times New Roman" w:hAnsi="Times New Roman" w:cs="Times New Roman"/>
        </w:rPr>
        <w:t>Platby z rozpočtu EU majú nasledovné formy:</w:t>
      </w:r>
    </w:p>
    <w:p w14:paraId="3AED1762" w14:textId="77777777" w:rsidR="00F759DE"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zálohová platba</w:t>
      </w:r>
      <w:r w:rsidR="00F759DE" w:rsidRPr="00E51773">
        <w:rPr>
          <w:szCs w:val="24"/>
        </w:rPr>
        <w:t>:</w:t>
      </w:r>
    </w:p>
    <w:p w14:paraId="34A6DDB3" w14:textId="77777777" w:rsidR="00F759DE" w:rsidRPr="00E51773" w:rsidRDefault="00303C0D"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t xml:space="preserve">vo výške </w:t>
      </w:r>
      <w:r w:rsidR="00EB5844" w:rsidRPr="00E51773">
        <w:rPr>
          <w:szCs w:val="24"/>
        </w:rPr>
        <w:t>4</w:t>
      </w:r>
      <w:r w:rsidRPr="00E51773">
        <w:rPr>
          <w:szCs w:val="24"/>
        </w:rPr>
        <w:t xml:space="preserve"> % z alokácie programu príslušného fondu, resp. nástroja</w:t>
      </w:r>
      <w:r w:rsidR="00EB5844" w:rsidRPr="00E51773">
        <w:rPr>
          <w:szCs w:val="24"/>
        </w:rPr>
        <w:t xml:space="preserve"> v roku 2021, </w:t>
      </w:r>
    </w:p>
    <w:p w14:paraId="0093E05E" w14:textId="77777777" w:rsidR="00F759DE" w:rsidRPr="00E51773" w:rsidRDefault="00EB5844"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t xml:space="preserve">vo výške 3 % z alokácie programu príslušného fondu, resp. nástroja v roku 2022, </w:t>
      </w:r>
    </w:p>
    <w:p w14:paraId="44131C70" w14:textId="77777777" w:rsidR="00F759DE" w:rsidRPr="00E51773" w:rsidRDefault="00EB5844" w:rsidP="00F759DE">
      <w:pPr>
        <w:pStyle w:val="Odsekzoznamu"/>
        <w:numPr>
          <w:ilvl w:val="1"/>
          <w:numId w:val="25"/>
        </w:numPr>
        <w:autoSpaceDE w:val="0"/>
        <w:autoSpaceDN w:val="0"/>
        <w:adjustRightInd w:val="0"/>
        <w:spacing w:after="0" w:line="240" w:lineRule="auto"/>
        <w:ind w:left="1077" w:hanging="357"/>
        <w:contextualSpacing w:val="0"/>
        <w:jc w:val="both"/>
        <w:rPr>
          <w:szCs w:val="24"/>
        </w:rPr>
      </w:pPr>
      <w:r w:rsidRPr="00E51773">
        <w:rPr>
          <w:szCs w:val="24"/>
        </w:rPr>
        <w:t>vo výške 5 % z alokácie programu príslušného fondu, resp. nástroja v rokoch 2</w:t>
      </w:r>
      <w:r w:rsidR="00303C0D" w:rsidRPr="00E51773">
        <w:rPr>
          <w:szCs w:val="24"/>
        </w:rPr>
        <w:t>02</w:t>
      </w:r>
      <w:r w:rsidRPr="00E51773">
        <w:rPr>
          <w:szCs w:val="24"/>
        </w:rPr>
        <w:t>3</w:t>
      </w:r>
      <w:r w:rsidR="00303C0D" w:rsidRPr="00E51773">
        <w:rPr>
          <w:szCs w:val="24"/>
        </w:rPr>
        <w:t xml:space="preserve"> – 2026</w:t>
      </w:r>
      <w:r w:rsidR="00F759DE" w:rsidRPr="00E51773">
        <w:rPr>
          <w:szCs w:val="24"/>
        </w:rPr>
        <w:t>,</w:t>
      </w:r>
    </w:p>
    <w:p w14:paraId="2C36C790" w14:textId="77777777" w:rsidR="00303C0D" w:rsidRPr="00E51773" w:rsidRDefault="00303C0D" w:rsidP="00F759DE">
      <w:pPr>
        <w:autoSpaceDE w:val="0"/>
        <w:autoSpaceDN w:val="0"/>
        <w:adjustRightInd w:val="0"/>
        <w:spacing w:before="120" w:after="120" w:line="240" w:lineRule="auto"/>
        <w:ind w:left="720"/>
        <w:jc w:val="both"/>
        <w:rPr>
          <w:rFonts w:ascii="Times New Roman" w:hAnsi="Times New Roman" w:cs="Times New Roman"/>
          <w:sz w:val="24"/>
          <w:szCs w:val="24"/>
        </w:rPr>
      </w:pPr>
      <w:r w:rsidRPr="00E51773">
        <w:rPr>
          <w:rFonts w:ascii="Times New Roman" w:hAnsi="Times New Roman" w:cs="Times New Roman"/>
          <w:sz w:val="24"/>
          <w:szCs w:val="24"/>
        </w:rPr>
        <w:t>formou ročnej platby vždy pred 1. júlom každého roka</w:t>
      </w:r>
      <w:r w:rsidR="008437D7" w:rsidRPr="00E51773">
        <w:rPr>
          <w:rFonts w:ascii="Times New Roman" w:hAnsi="Times New Roman" w:cs="Times New Roman"/>
          <w:sz w:val="24"/>
          <w:szCs w:val="24"/>
        </w:rPr>
        <w:t>. Ak sa program prijme po 1. júli 2021, skoršie platby sa vykonajú v roku prijatia,</w:t>
      </w:r>
    </w:p>
    <w:p w14:paraId="4C929A35" w14:textId="77777777" w:rsidR="00303C0D"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priebežná platba </w:t>
      </w:r>
      <w:r w:rsidR="002E78A2" w:rsidRPr="00E51773">
        <w:rPr>
          <w:szCs w:val="24"/>
        </w:rPr>
        <w:t>v</w:t>
      </w:r>
      <w:r w:rsidR="00012FCE" w:rsidRPr="00E51773">
        <w:rPr>
          <w:szCs w:val="24"/>
        </w:rPr>
        <w:t>o</w:t>
      </w:r>
      <w:r w:rsidRPr="00E51773">
        <w:rPr>
          <w:szCs w:val="24"/>
        </w:rPr>
        <w:t xml:space="preserve"> </w:t>
      </w:r>
      <w:r w:rsidR="002E78A2" w:rsidRPr="00E51773">
        <w:rPr>
          <w:szCs w:val="24"/>
        </w:rPr>
        <w:t xml:space="preserve">výške </w:t>
      </w:r>
      <w:r w:rsidRPr="00E51773">
        <w:rPr>
          <w:szCs w:val="24"/>
        </w:rPr>
        <w:t xml:space="preserve">95 % oprávnených výdavkov, do 60 dní odo dňa, keď </w:t>
      </w:r>
      <w:r w:rsidR="00EB5AE4" w:rsidRPr="00E51773">
        <w:rPr>
          <w:szCs w:val="24"/>
        </w:rPr>
        <w:t xml:space="preserve">EK </w:t>
      </w:r>
      <w:r w:rsidRPr="00E51773">
        <w:rPr>
          <w:szCs w:val="24"/>
        </w:rPr>
        <w:t xml:space="preserve">prijala žiadosť o platbu, </w:t>
      </w:r>
    </w:p>
    <w:p w14:paraId="2F32B441" w14:textId="77777777" w:rsidR="00303C0D" w:rsidRPr="00E51773" w:rsidRDefault="00303C0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 xml:space="preserve">platba zostatku účtov za účtovný rok vo výške 5 %, ktoré predstavujú zádržné až do platby ročného zostatku účtov, po uistení sa </w:t>
      </w:r>
      <w:r w:rsidR="00846B51" w:rsidRPr="00E51773">
        <w:rPr>
          <w:szCs w:val="24"/>
        </w:rPr>
        <w:t>EK</w:t>
      </w:r>
      <w:r w:rsidRPr="00E51773">
        <w:rPr>
          <w:szCs w:val="24"/>
        </w:rPr>
        <w:t>, že účty sú úplné, presné a pravdivé.</w:t>
      </w:r>
    </w:p>
    <w:p w14:paraId="4739E2A7" w14:textId="77777777" w:rsidR="008437D7" w:rsidRPr="00E51773" w:rsidRDefault="008437D7" w:rsidP="00D0164E">
      <w:pPr>
        <w:autoSpaceDE w:val="0"/>
        <w:autoSpaceDN w:val="0"/>
        <w:adjustRightInd w:val="0"/>
        <w:spacing w:before="120" w:after="120" w:line="240" w:lineRule="auto"/>
        <w:jc w:val="both"/>
        <w:rPr>
          <w:rFonts w:ascii="Times New Roman" w:hAnsi="Times New Roman" w:cs="Times New Roman"/>
          <w:szCs w:val="24"/>
        </w:rPr>
      </w:pPr>
    </w:p>
    <w:p w14:paraId="12B8ED9F" w14:textId="77777777" w:rsidR="00795B18" w:rsidRPr="00E51773" w:rsidRDefault="005D6958" w:rsidP="00D0164E">
      <w:pPr>
        <w:spacing w:before="12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EK </w:t>
      </w:r>
      <w:r w:rsidR="00795B18" w:rsidRPr="00E51773">
        <w:rPr>
          <w:rFonts w:ascii="Times New Roman" w:eastAsia="Times New Roman" w:hAnsi="Times New Roman" w:cs="Times New Roman"/>
          <w:sz w:val="24"/>
          <w:szCs w:val="24"/>
          <w:lang w:eastAsia="sk-SK"/>
        </w:rPr>
        <w:t>môže</w:t>
      </w:r>
      <w:r w:rsidR="00B758C4"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s výnimkou zálohových platieb</w:t>
      </w:r>
      <w:r w:rsidR="00B758C4"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prerušiť lehoty na platb</w:t>
      </w:r>
      <w:r w:rsidR="00B758C4" w:rsidRPr="00E51773">
        <w:rPr>
          <w:rFonts w:ascii="Times New Roman" w:eastAsia="Times New Roman" w:hAnsi="Times New Roman" w:cs="Times New Roman"/>
          <w:sz w:val="24"/>
          <w:szCs w:val="24"/>
          <w:lang w:eastAsia="sk-SK"/>
        </w:rPr>
        <w:t>y</w:t>
      </w:r>
      <w:r w:rsidR="00795B18" w:rsidRPr="00E51773">
        <w:rPr>
          <w:rFonts w:ascii="Times New Roman" w:eastAsia="Times New Roman" w:hAnsi="Times New Roman" w:cs="Times New Roman"/>
          <w:sz w:val="24"/>
          <w:szCs w:val="24"/>
          <w:lang w:eastAsia="sk-SK"/>
        </w:rPr>
        <w:t>, resp. pozastaviť všetky platby alebo ich časť</w:t>
      </w:r>
      <w:r w:rsidR="004B1BE0" w:rsidRPr="00E51773">
        <w:rPr>
          <w:rFonts w:ascii="Times New Roman" w:eastAsia="Times New Roman" w:hAnsi="Times New Roman" w:cs="Times New Roman"/>
          <w:sz w:val="24"/>
          <w:szCs w:val="24"/>
          <w:lang w:eastAsia="sk-SK"/>
        </w:rPr>
        <w:t>,</w:t>
      </w:r>
      <w:r w:rsidR="00795B18" w:rsidRPr="00E51773">
        <w:rPr>
          <w:rFonts w:ascii="Times New Roman" w:eastAsia="Times New Roman" w:hAnsi="Times New Roman" w:cs="Times New Roman"/>
          <w:sz w:val="24"/>
          <w:szCs w:val="24"/>
          <w:lang w:eastAsia="sk-SK"/>
        </w:rPr>
        <w:t xml:space="preserve"> v zmysle čl. 96 a 97 </w:t>
      </w:r>
      <w:r w:rsidR="003F1965" w:rsidRPr="00E51773">
        <w:rPr>
          <w:rFonts w:ascii="Times New Roman" w:eastAsia="Times New Roman" w:hAnsi="Times New Roman" w:cs="Times New Roman"/>
          <w:sz w:val="24"/>
          <w:szCs w:val="24"/>
          <w:lang w:eastAsia="sk-SK"/>
        </w:rPr>
        <w:t>nariadenia</w:t>
      </w:r>
      <w:r w:rsidR="00FD7753" w:rsidRPr="00E51773">
        <w:rPr>
          <w:rFonts w:ascii="Times New Roman" w:eastAsia="Times New Roman" w:hAnsi="Times New Roman" w:cs="Times New Roman"/>
          <w:sz w:val="24"/>
          <w:szCs w:val="24"/>
          <w:lang w:eastAsia="sk-SK"/>
        </w:rPr>
        <w:t xml:space="preserve"> o spoločných ustanoveniach</w:t>
      </w:r>
      <w:r w:rsidR="00B758C4" w:rsidRPr="00E51773">
        <w:rPr>
          <w:rFonts w:ascii="Times New Roman" w:eastAsia="Times New Roman" w:hAnsi="Times New Roman" w:cs="Times New Roman"/>
          <w:sz w:val="24"/>
          <w:szCs w:val="24"/>
          <w:lang w:eastAsia="sk-SK"/>
        </w:rPr>
        <w:t>.</w:t>
      </w:r>
    </w:p>
    <w:p w14:paraId="5B80B524" w14:textId="6FF06C00" w:rsidR="005301FC" w:rsidRPr="00E8348F" w:rsidRDefault="008437D7" w:rsidP="00D0164E">
      <w:pPr>
        <w:spacing w:before="120" w:line="240" w:lineRule="auto"/>
        <w:jc w:val="both"/>
        <w:rPr>
          <w:rFonts w:ascii="Times New Roman" w:hAnsi="Times New Roman" w:cs="Times New Roman"/>
          <w:sz w:val="24"/>
          <w:szCs w:val="24"/>
        </w:rPr>
      </w:pPr>
      <w:r w:rsidRPr="00E8348F">
        <w:rPr>
          <w:rFonts w:ascii="Times New Roman" w:hAnsi="Times New Roman" w:cs="Times New Roman"/>
          <w:sz w:val="24"/>
          <w:szCs w:val="24"/>
        </w:rPr>
        <w:t xml:space="preserve">Výdavky pre program </w:t>
      </w:r>
      <w:r w:rsidR="00E8348F" w:rsidRPr="00E8348F">
        <w:rPr>
          <w:rFonts w:ascii="Times New Roman" w:hAnsi="Times New Roman" w:cs="Times New Roman"/>
          <w:sz w:val="24"/>
          <w:szCs w:val="24"/>
        </w:rPr>
        <w:t>môže</w:t>
      </w:r>
      <w:r w:rsidRPr="00E8348F">
        <w:rPr>
          <w:rFonts w:ascii="Times New Roman" w:hAnsi="Times New Roman" w:cs="Times New Roman"/>
          <w:sz w:val="24"/>
          <w:szCs w:val="24"/>
        </w:rPr>
        <w:t xml:space="preserve"> </w:t>
      </w:r>
      <w:r w:rsidR="00E8348F" w:rsidRPr="00E8348F">
        <w:rPr>
          <w:rFonts w:ascii="Times New Roman" w:hAnsi="Times New Roman" w:cs="Times New Roman"/>
          <w:sz w:val="24"/>
          <w:szCs w:val="24"/>
        </w:rPr>
        <w:t xml:space="preserve">riadiaci orgán </w:t>
      </w:r>
      <w:r w:rsidRPr="00E8348F">
        <w:rPr>
          <w:rFonts w:ascii="Times New Roman" w:hAnsi="Times New Roman" w:cs="Times New Roman"/>
          <w:sz w:val="24"/>
          <w:szCs w:val="24"/>
        </w:rPr>
        <w:t>v príslušnom účtovnom roku deklarova</w:t>
      </w:r>
      <w:r w:rsidR="00E8348F" w:rsidRPr="00E8348F">
        <w:rPr>
          <w:rFonts w:ascii="Times New Roman" w:hAnsi="Times New Roman" w:cs="Times New Roman"/>
          <w:sz w:val="24"/>
          <w:szCs w:val="24"/>
        </w:rPr>
        <w:t>ť</w:t>
      </w:r>
      <w:r w:rsidRPr="00E8348F">
        <w:rPr>
          <w:rFonts w:ascii="Times New Roman" w:hAnsi="Times New Roman" w:cs="Times New Roman"/>
          <w:sz w:val="24"/>
          <w:szCs w:val="24"/>
        </w:rPr>
        <w:t xml:space="preserve"> na EK</w:t>
      </w:r>
      <w:r w:rsidR="005301FC" w:rsidRPr="00E8348F">
        <w:rPr>
          <w:rFonts w:ascii="Times New Roman" w:hAnsi="Times New Roman" w:cs="Times New Roman"/>
          <w:sz w:val="24"/>
          <w:szCs w:val="24"/>
        </w:rPr>
        <w:t xml:space="preserve"> maximálne v šiestich priebežných žiadostiach o platbu </w:t>
      </w:r>
      <w:r w:rsidR="00011175">
        <w:rPr>
          <w:rFonts w:ascii="Times New Roman" w:hAnsi="Times New Roman" w:cs="Times New Roman"/>
          <w:sz w:val="24"/>
          <w:szCs w:val="24"/>
        </w:rPr>
        <w:t>počas</w:t>
      </w:r>
      <w:r w:rsidR="005301FC" w:rsidRPr="00E8348F">
        <w:rPr>
          <w:rFonts w:ascii="Times New Roman" w:hAnsi="Times New Roman" w:cs="Times New Roman"/>
          <w:sz w:val="24"/>
          <w:szCs w:val="24"/>
        </w:rPr>
        <w:t xml:space="preserve"> nasledovn</w:t>
      </w:r>
      <w:r w:rsidR="00011175">
        <w:rPr>
          <w:rFonts w:ascii="Times New Roman" w:hAnsi="Times New Roman" w:cs="Times New Roman"/>
          <w:sz w:val="24"/>
          <w:szCs w:val="24"/>
        </w:rPr>
        <w:t>ých</w:t>
      </w:r>
      <w:r w:rsidR="005301FC" w:rsidRPr="00E8348F">
        <w:rPr>
          <w:rFonts w:ascii="Times New Roman" w:hAnsi="Times New Roman" w:cs="Times New Roman"/>
          <w:sz w:val="24"/>
          <w:szCs w:val="24"/>
        </w:rPr>
        <w:t xml:space="preserve"> obdob</w:t>
      </w:r>
      <w:r w:rsidR="00011175">
        <w:rPr>
          <w:rFonts w:ascii="Times New Roman" w:hAnsi="Times New Roman" w:cs="Times New Roman"/>
          <w:sz w:val="24"/>
          <w:szCs w:val="24"/>
        </w:rPr>
        <w:t>í</w:t>
      </w:r>
      <w:r w:rsidR="005301FC" w:rsidRPr="00E8348F">
        <w:rPr>
          <w:rFonts w:ascii="Times New Roman" w:hAnsi="Times New Roman" w:cs="Times New Roman"/>
          <w:sz w:val="24"/>
          <w:szCs w:val="24"/>
        </w:rPr>
        <w:t>:</w:t>
      </w:r>
    </w:p>
    <w:p w14:paraId="73B211BF" w14:textId="530AB6A2"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augusta </w:t>
      </w:r>
      <w:r w:rsidR="007D7055">
        <w:rPr>
          <w:rFonts w:cs="Arial"/>
          <w:szCs w:val="16"/>
        </w:rPr>
        <w:t>roka</w:t>
      </w:r>
      <w:r w:rsidRPr="00E8348F">
        <w:rPr>
          <w:rFonts w:cs="Arial"/>
          <w:szCs w:val="16"/>
        </w:rPr>
        <w:t xml:space="preserve"> „n“ do 31. októbra </w:t>
      </w:r>
      <w:r w:rsidR="007D7055">
        <w:rPr>
          <w:rFonts w:cs="Arial"/>
          <w:szCs w:val="16"/>
        </w:rPr>
        <w:t>roka</w:t>
      </w:r>
      <w:r w:rsidRPr="00E8348F">
        <w:rPr>
          <w:rFonts w:cs="Arial"/>
          <w:szCs w:val="16"/>
        </w:rPr>
        <w:t xml:space="preserve"> „n“, </w:t>
      </w:r>
    </w:p>
    <w:p w14:paraId="115FCD44" w14:textId="33DD119C"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novembra </w:t>
      </w:r>
      <w:r w:rsidR="007D7055">
        <w:rPr>
          <w:rFonts w:cs="Arial"/>
          <w:szCs w:val="16"/>
        </w:rPr>
        <w:t>roka</w:t>
      </w:r>
      <w:r w:rsidRPr="00E8348F">
        <w:rPr>
          <w:rFonts w:cs="Arial"/>
          <w:szCs w:val="16"/>
        </w:rPr>
        <w:t xml:space="preserve"> „n“ do 30. novembra </w:t>
      </w:r>
      <w:r w:rsidR="007D7055">
        <w:rPr>
          <w:rFonts w:cs="Arial"/>
          <w:szCs w:val="16"/>
        </w:rPr>
        <w:t>roka</w:t>
      </w:r>
      <w:r w:rsidRPr="00E8348F">
        <w:rPr>
          <w:rFonts w:cs="Arial"/>
          <w:szCs w:val="16"/>
        </w:rPr>
        <w:t xml:space="preserve"> „n“, </w:t>
      </w:r>
    </w:p>
    <w:p w14:paraId="23526D5E" w14:textId="7591B7EC"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decembra </w:t>
      </w:r>
      <w:r w:rsidR="007D7055">
        <w:rPr>
          <w:rFonts w:cs="Arial"/>
          <w:szCs w:val="16"/>
        </w:rPr>
        <w:t>roka</w:t>
      </w:r>
      <w:r w:rsidRPr="00E8348F">
        <w:rPr>
          <w:rFonts w:cs="Arial"/>
          <w:szCs w:val="16"/>
        </w:rPr>
        <w:t xml:space="preserve"> „n“ do 31. decembra </w:t>
      </w:r>
      <w:r w:rsidR="007D7055">
        <w:rPr>
          <w:rFonts w:cs="Arial"/>
          <w:szCs w:val="16"/>
        </w:rPr>
        <w:t>roka</w:t>
      </w:r>
      <w:r w:rsidRPr="00E8348F">
        <w:rPr>
          <w:rFonts w:cs="Arial"/>
          <w:szCs w:val="16"/>
        </w:rPr>
        <w:t xml:space="preserve"> „n“, </w:t>
      </w:r>
    </w:p>
    <w:p w14:paraId="2C3A6373" w14:textId="147EF33F"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januára </w:t>
      </w:r>
      <w:r w:rsidR="007D7055">
        <w:rPr>
          <w:rFonts w:cs="Arial"/>
          <w:szCs w:val="16"/>
        </w:rPr>
        <w:t>roka</w:t>
      </w:r>
      <w:r w:rsidRPr="00E8348F">
        <w:rPr>
          <w:rFonts w:cs="Arial"/>
          <w:szCs w:val="16"/>
        </w:rPr>
        <w:t xml:space="preserve"> „n+1“ do 28. februára </w:t>
      </w:r>
      <w:r w:rsidR="007D7055">
        <w:rPr>
          <w:rFonts w:cs="Arial"/>
          <w:szCs w:val="16"/>
        </w:rPr>
        <w:t>roka</w:t>
      </w:r>
      <w:r w:rsidRPr="00E8348F">
        <w:rPr>
          <w:rFonts w:cs="Arial"/>
          <w:szCs w:val="16"/>
        </w:rPr>
        <w:t xml:space="preserve"> „n+1“, </w:t>
      </w:r>
    </w:p>
    <w:p w14:paraId="57060460" w14:textId="3F031BBD" w:rsidR="005301FC" w:rsidRPr="00E8348F" w:rsidRDefault="005301FC" w:rsidP="005301FC">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marca </w:t>
      </w:r>
      <w:r w:rsidR="007D7055">
        <w:rPr>
          <w:rFonts w:cs="Arial"/>
          <w:szCs w:val="16"/>
        </w:rPr>
        <w:t>roka</w:t>
      </w:r>
      <w:r w:rsidRPr="00E8348F">
        <w:rPr>
          <w:rFonts w:cs="Arial"/>
          <w:szCs w:val="16"/>
        </w:rPr>
        <w:t xml:space="preserve"> „n+1“ do </w:t>
      </w:r>
      <w:r w:rsidR="007D7055">
        <w:rPr>
          <w:rFonts w:cs="Arial"/>
          <w:szCs w:val="16"/>
        </w:rPr>
        <w:t>roka</w:t>
      </w:r>
      <w:r w:rsidRPr="00E8348F">
        <w:rPr>
          <w:rFonts w:cs="Arial"/>
          <w:szCs w:val="16"/>
        </w:rPr>
        <w:t xml:space="preserve"> 31. mája </w:t>
      </w:r>
      <w:r w:rsidR="007D7055">
        <w:rPr>
          <w:rFonts w:cs="Arial"/>
          <w:szCs w:val="16"/>
        </w:rPr>
        <w:t>roka</w:t>
      </w:r>
      <w:r w:rsidRPr="00E8348F">
        <w:rPr>
          <w:rFonts w:cs="Arial"/>
          <w:szCs w:val="16"/>
        </w:rPr>
        <w:t xml:space="preserve"> „n+1“, </w:t>
      </w:r>
    </w:p>
    <w:p w14:paraId="1CE2A94C" w14:textId="64403761" w:rsidR="005301FC" w:rsidRDefault="005301FC" w:rsidP="00D0164E">
      <w:pPr>
        <w:pStyle w:val="Odsekzoznamu"/>
        <w:numPr>
          <w:ilvl w:val="0"/>
          <w:numId w:val="79"/>
        </w:numPr>
        <w:autoSpaceDE w:val="0"/>
        <w:autoSpaceDN w:val="0"/>
        <w:adjustRightInd w:val="0"/>
        <w:spacing w:before="120" w:after="0" w:line="240" w:lineRule="auto"/>
        <w:ind w:left="284" w:hanging="284"/>
        <w:jc w:val="both"/>
        <w:rPr>
          <w:rFonts w:cs="Arial"/>
          <w:szCs w:val="16"/>
        </w:rPr>
      </w:pPr>
      <w:r w:rsidRPr="00E8348F">
        <w:rPr>
          <w:rFonts w:cs="Arial"/>
          <w:szCs w:val="16"/>
        </w:rPr>
        <w:t xml:space="preserve">od 1. júna </w:t>
      </w:r>
      <w:r w:rsidR="007D7055">
        <w:rPr>
          <w:rFonts w:cs="Arial"/>
          <w:szCs w:val="16"/>
        </w:rPr>
        <w:t>roka</w:t>
      </w:r>
      <w:r w:rsidRPr="00E8348F">
        <w:rPr>
          <w:rFonts w:cs="Arial"/>
          <w:szCs w:val="16"/>
        </w:rPr>
        <w:t xml:space="preserve"> „n+1“ do 31. júla </w:t>
      </w:r>
      <w:r w:rsidR="007D7055">
        <w:rPr>
          <w:rFonts w:cs="Arial"/>
          <w:szCs w:val="16"/>
        </w:rPr>
        <w:t>roka</w:t>
      </w:r>
      <w:r w:rsidRPr="00E8348F">
        <w:rPr>
          <w:rFonts w:cs="Arial"/>
          <w:szCs w:val="16"/>
        </w:rPr>
        <w:t xml:space="preserve"> „n+1“, pričom žiadosť o platbu predložená v tomto intervale spravidla plní funkciu záverečnej priebežnej žiadosti o platbu na </w:t>
      </w:r>
      <w:r w:rsidR="006E01B0">
        <w:rPr>
          <w:rFonts w:cs="Arial"/>
          <w:szCs w:val="16"/>
        </w:rPr>
        <w:t>EK</w:t>
      </w:r>
      <w:r w:rsidRPr="00E8348F">
        <w:rPr>
          <w:rFonts w:cs="Arial"/>
          <w:szCs w:val="16"/>
        </w:rPr>
        <w:t xml:space="preserve"> v príslušnom účtovnom </w:t>
      </w:r>
      <w:r w:rsidR="007D7055">
        <w:rPr>
          <w:rFonts w:cs="Arial"/>
          <w:szCs w:val="16"/>
        </w:rPr>
        <w:t>roku</w:t>
      </w:r>
      <w:r w:rsidRPr="00E8348F">
        <w:rPr>
          <w:rFonts w:cs="Arial"/>
          <w:szCs w:val="16"/>
        </w:rPr>
        <w:t xml:space="preserve">. </w:t>
      </w:r>
    </w:p>
    <w:p w14:paraId="3E859AF5" w14:textId="77777777" w:rsidR="00303C0D" w:rsidRPr="00E51773" w:rsidRDefault="006E01B0" w:rsidP="006E01B0">
      <w:pPr>
        <w:autoSpaceDE w:val="0"/>
        <w:autoSpaceDN w:val="0"/>
        <w:adjustRightInd w:val="0"/>
        <w:spacing w:before="120" w:after="0" w:line="240" w:lineRule="auto"/>
        <w:jc w:val="both"/>
        <w:rPr>
          <w:rFonts w:ascii="Times New Roman" w:hAnsi="Times New Roman" w:cs="Times New Roman"/>
          <w:b/>
          <w:sz w:val="24"/>
          <w:szCs w:val="24"/>
        </w:rPr>
      </w:pPr>
      <w:r w:rsidRPr="006E01B0">
        <w:rPr>
          <w:rFonts w:ascii="Times New Roman" w:hAnsi="Times New Roman" w:cs="Times New Roman"/>
          <w:sz w:val="24"/>
          <w:szCs w:val="24"/>
        </w:rPr>
        <w:t xml:space="preserve">Za každý účtovný rok, v ktorom boli podané žiadosti o platbu na </w:t>
      </w:r>
      <w:r>
        <w:rPr>
          <w:rFonts w:ascii="Times New Roman" w:hAnsi="Times New Roman" w:cs="Times New Roman"/>
          <w:sz w:val="24"/>
          <w:szCs w:val="24"/>
        </w:rPr>
        <w:t>EK</w:t>
      </w:r>
      <w:r w:rsidRPr="006E01B0">
        <w:rPr>
          <w:rFonts w:ascii="Times New Roman" w:hAnsi="Times New Roman" w:cs="Times New Roman"/>
          <w:sz w:val="24"/>
          <w:szCs w:val="24"/>
        </w:rPr>
        <w:t>, riadiaci orgán  predloží Účty EK v termíne do 15. februára finančného roka</w:t>
      </w:r>
      <w:r>
        <w:rPr>
          <w:rFonts w:ascii="Times New Roman" w:hAnsi="Times New Roman" w:cs="Times New Roman"/>
          <w:sz w:val="24"/>
          <w:szCs w:val="24"/>
        </w:rPr>
        <w:t xml:space="preserve">. </w:t>
      </w:r>
      <w:r w:rsidR="00303C0D" w:rsidRPr="00E51773">
        <w:rPr>
          <w:rFonts w:ascii="Times New Roman" w:hAnsi="Times New Roman" w:cs="Times New Roman"/>
          <w:sz w:val="24"/>
          <w:szCs w:val="24"/>
        </w:rPr>
        <w:t xml:space="preserve">V súlade s článkom 98 </w:t>
      </w:r>
      <w:r w:rsidR="00FD7753" w:rsidRPr="00E51773">
        <w:rPr>
          <w:rFonts w:ascii="Times New Roman" w:hAnsi="Times New Roman" w:cs="Times New Roman"/>
          <w:sz w:val="24"/>
          <w:szCs w:val="24"/>
        </w:rPr>
        <w:t>nariadenia o spoločných ustanoveniach</w:t>
      </w:r>
      <w:r w:rsidR="00303C0D" w:rsidRPr="00E51773">
        <w:rPr>
          <w:rFonts w:ascii="Times New Roman" w:hAnsi="Times New Roman" w:cs="Times New Roman"/>
          <w:sz w:val="24"/>
          <w:szCs w:val="24"/>
        </w:rPr>
        <w:t xml:space="preserve"> riadiaci orgán pri zostavovaní Účtov za príslušný účtovný rok spracováva a berie do úvahy tieto skutočnosti:</w:t>
      </w:r>
    </w:p>
    <w:p w14:paraId="26967462"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záväzky zaúčtované platobnou jednotkou za výdavky schválené riadiacim orgánom v  žiadosti o platbu a deklarované v  žiadosti o platbu na EK,</w:t>
      </w:r>
    </w:p>
    <w:p w14:paraId="74FBA319"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pohľadávky zaúčtované voči dlžníkom a zaúčtované záväzky voči EK za nezrovnalosti  a vratky uplatnené v  žiadosti o platbu na EK,</w:t>
      </w:r>
    </w:p>
    <w:p w14:paraId="74ACEB91" w14:textId="77777777" w:rsidR="00E67DF4" w:rsidRPr="00E51773" w:rsidRDefault="00303C0D" w:rsidP="00E67DF4">
      <w:pPr>
        <w:pStyle w:val="Odsekzoznamu"/>
        <w:numPr>
          <w:ilvl w:val="0"/>
          <w:numId w:val="36"/>
        </w:numPr>
        <w:spacing w:before="120" w:after="120" w:line="240" w:lineRule="auto"/>
        <w:contextualSpacing w:val="0"/>
        <w:jc w:val="both"/>
        <w:rPr>
          <w:szCs w:val="24"/>
        </w:rPr>
      </w:pPr>
      <w:r w:rsidRPr="00E51773">
        <w:rPr>
          <w:szCs w:val="24"/>
        </w:rPr>
        <w:t xml:space="preserve">pohľadávky zaúčtované voči dlžníkom a zaúčtované záväzky voči </w:t>
      </w:r>
      <w:r w:rsidR="00C929C5" w:rsidRPr="00E51773">
        <w:rPr>
          <w:szCs w:val="24"/>
        </w:rPr>
        <w:t>EK</w:t>
      </w:r>
      <w:r w:rsidRPr="00E51773">
        <w:rPr>
          <w:szCs w:val="24"/>
        </w:rPr>
        <w:t xml:space="preserve"> za nezrovnalosti a vratky, ktoré neboli uplatnené v  žiadosti o platbu na EK alebo, pre ktoré nebolo ukončené prebiehajúce skúmanie správnosti, oprávnenosti a zákonnosti výdavkov alebo nezrovnalosti za prekročenie prípustnej miery chybovosti na úrovni programu za daný účtovný rok.</w:t>
      </w:r>
    </w:p>
    <w:p w14:paraId="28D612B0" w14:textId="77777777" w:rsidR="00303C0D" w:rsidRPr="00E51773" w:rsidRDefault="00303C0D" w:rsidP="00D0164E">
      <w:pPr>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 xml:space="preserve">Spracovanie Účtov na národnej úrovni sa vykonáva v nasledovnej časovej súslednosti: </w:t>
      </w:r>
    </w:p>
    <w:p w14:paraId="3797AAE7"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zasiela orgánu auditu informáciu o uzatvorení príslušného účtovného roka a podklad pre výber vzorky pre výkon vládnych auditov,</w:t>
      </w:r>
    </w:p>
    <w:p w14:paraId="508425E6"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zabezpečí dokončenie všetkých potrebných kontrol výdavkov zahrnutých do žiadosti o platbu na EK, uzavrie evidenciu všetkých nezrovnalostí a žiadostí o vrát</w:t>
      </w:r>
      <w:r w:rsidR="00260F68" w:rsidRPr="00E51773">
        <w:rPr>
          <w:szCs w:val="24"/>
        </w:rPr>
        <w:t>enie finančných prostriedkov,</w:t>
      </w:r>
    </w:p>
    <w:p w14:paraId="78AEDB6B"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orgán auditu</w:t>
      </w:r>
      <w:r w:rsidR="00F759DE" w:rsidRPr="00E51773">
        <w:rPr>
          <w:szCs w:val="24"/>
        </w:rPr>
        <w:t xml:space="preserve"> </w:t>
      </w:r>
      <w:r w:rsidRPr="00E51773">
        <w:rPr>
          <w:szCs w:val="24"/>
        </w:rPr>
        <w:t>z výsledkov uskutočneného auditu na účely úpravy Účtov vykoná potrebné úkony a zasiela prehľad  nezrovnalostí z vládneho auditu riadiacemu orgánu,</w:t>
      </w:r>
    </w:p>
    <w:p w14:paraId="6724832B"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uzavrie evidencie všetkých nezrovnalostí a predloží orgánu auditu zoznamy všetkých vykonaných / vykonávaných auditov / kontrol / administratívnych overovaní a nedostatkov / nezrovnalostí a zasiela finálny sumárny prehľad nezrovnalostí obsahujúci záväznú požiadavku na trvalé stiahnutie alebo dočasné vylúčenie výdavkov v Účtoch,</w:t>
      </w:r>
    </w:p>
    <w:p w14:paraId="7EC8E6A7"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predloží návrh Účtov orgánu auditu,</w:t>
      </w:r>
    </w:p>
    <w:p w14:paraId="7C45934B" w14:textId="77777777" w:rsidR="00303C0D" w:rsidRPr="009368E6" w:rsidRDefault="00303C0D" w:rsidP="155CF80E">
      <w:pPr>
        <w:pStyle w:val="Odsekzoznamu"/>
        <w:numPr>
          <w:ilvl w:val="0"/>
          <w:numId w:val="36"/>
        </w:numPr>
        <w:spacing w:before="120" w:after="120" w:line="240" w:lineRule="auto"/>
        <w:contextualSpacing w:val="0"/>
        <w:jc w:val="both"/>
        <w:rPr>
          <w:szCs w:val="24"/>
        </w:rPr>
      </w:pPr>
      <w:r w:rsidRPr="009368E6">
        <w:rPr>
          <w:szCs w:val="24"/>
        </w:rPr>
        <w:t>orgán auditu vypočíta validovanú hodnotu zostatkovej chybovosti a predloží ju riadiacemu orgánu. Riadiaci orgán na základe podkladu orgánu auditu v prípade potreby vypočíta a oznámi hodnotu extrapolovanej finančnej opravy za prekročenie prípustnej miery chybovosti orgánu auditu a zaeviduje nezrovnalosti a žiadosti o vrátenie finančných prostriedkov a predloží aktualizovaný prehľad nezrovnalostí na orgán auditu,</w:t>
      </w:r>
    </w:p>
    <w:p w14:paraId="1430A38D" w14:textId="77777777" w:rsidR="00303C0D" w:rsidRPr="009368E6" w:rsidRDefault="00303C0D" w:rsidP="155CF80E">
      <w:pPr>
        <w:pStyle w:val="Odsekzoznamu"/>
        <w:numPr>
          <w:ilvl w:val="0"/>
          <w:numId w:val="36"/>
        </w:numPr>
        <w:spacing w:before="120" w:after="120" w:line="240" w:lineRule="auto"/>
        <w:contextualSpacing w:val="0"/>
        <w:jc w:val="both"/>
        <w:rPr>
          <w:szCs w:val="24"/>
        </w:rPr>
      </w:pPr>
      <w:r w:rsidRPr="009368E6">
        <w:rPr>
          <w:szCs w:val="24"/>
        </w:rPr>
        <w:t>riadiaci orgán po zohľadnení stiahnutia extrapolovanej finančnej opravy s cieľom znížiť zostatkovú chybovosť pod úroveň významnosti 2 %, zabezpečí predloženie Účtov orgánu auditu, ak relevantné,</w:t>
      </w:r>
    </w:p>
    <w:p w14:paraId="28FF2314"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orgán auditu vykoná audit Účtov a zabezpečí zaslanie audítorského stanoviska,</w:t>
      </w:r>
    </w:p>
    <w:p w14:paraId="5EF17B59" w14:textId="77777777" w:rsidR="00303C0D" w:rsidRPr="00E51773" w:rsidRDefault="00303C0D" w:rsidP="006D4C31">
      <w:pPr>
        <w:pStyle w:val="Odsekzoznamu"/>
        <w:numPr>
          <w:ilvl w:val="0"/>
          <w:numId w:val="36"/>
        </w:numPr>
        <w:spacing w:before="120" w:after="120" w:line="240" w:lineRule="auto"/>
        <w:contextualSpacing w:val="0"/>
        <w:jc w:val="both"/>
        <w:rPr>
          <w:szCs w:val="24"/>
        </w:rPr>
      </w:pPr>
      <w:r w:rsidRPr="00E51773">
        <w:rPr>
          <w:szCs w:val="24"/>
        </w:rPr>
        <w:t>riadiaci orgán zabezpečí odoslanie Účtov (vrátane Vyhlásenia riadiaceho orgánu o vierohodnosti a audítorského stanoviska o efektívnosti fungovania systému riadenia a kontroly a zákonnosti a správnosti výdavkov deklarovaných v Účtoch) za príslušný účtovný rok v SFC.</w:t>
      </w:r>
    </w:p>
    <w:p w14:paraId="7115F14D" w14:textId="77777777" w:rsidR="00303C0D" w:rsidRPr="00E51773" w:rsidRDefault="00303C0D" w:rsidP="00303C0D">
      <w:pPr>
        <w:rPr>
          <w:rFonts w:ascii="Times New Roman" w:hAnsi="Times New Roman" w:cs="Times New Roman"/>
        </w:rPr>
      </w:pPr>
    </w:p>
    <w:p w14:paraId="71D70D5B"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111" w:name="_Toc392616951"/>
      <w:bookmarkStart w:id="112" w:name="_Toc490758699"/>
      <w:bookmarkStart w:id="113" w:name="_Toc506982267"/>
      <w:bookmarkStart w:id="114" w:name="_Toc107576651"/>
      <w:bookmarkStart w:id="115" w:name="_Toc177041130"/>
      <w:r w:rsidRPr="00E51773">
        <w:rPr>
          <w:color w:val="548DD4" w:themeColor="text2" w:themeTint="99"/>
          <w:sz w:val="32"/>
          <w:szCs w:val="32"/>
        </w:rPr>
        <w:t>Vysporiadanie finančných vzťahov</w:t>
      </w:r>
      <w:bookmarkEnd w:id="111"/>
      <w:bookmarkEnd w:id="112"/>
      <w:bookmarkEnd w:id="113"/>
      <w:bookmarkEnd w:id="114"/>
      <w:bookmarkEnd w:id="115"/>
    </w:p>
    <w:p w14:paraId="62285BF6" w14:textId="77777777" w:rsidR="00C640CD" w:rsidRPr="00E51773" w:rsidRDefault="00C640CD" w:rsidP="00630219">
      <w:pPr>
        <w:spacing w:after="0" w:line="240" w:lineRule="auto"/>
        <w:rPr>
          <w:rFonts w:ascii="Times New Roman" w:hAnsi="Times New Roman" w:cs="Times New Roman"/>
        </w:rPr>
      </w:pPr>
    </w:p>
    <w:p w14:paraId="415CC89B" w14:textId="77777777" w:rsidR="00303C0D" w:rsidRPr="00E51773" w:rsidRDefault="00303C0D" w:rsidP="00630219">
      <w:pPr>
        <w:spacing w:after="0" w:line="240" w:lineRule="auto"/>
        <w:rPr>
          <w:rFonts w:ascii="Times New Roman" w:hAnsi="Times New Roman" w:cs="Times New Roman"/>
          <w:sz w:val="24"/>
          <w:szCs w:val="24"/>
        </w:rPr>
      </w:pPr>
      <w:r w:rsidRPr="00E51773">
        <w:rPr>
          <w:rFonts w:ascii="Times New Roman" w:hAnsi="Times New Roman" w:cs="Times New Roman"/>
          <w:sz w:val="24"/>
          <w:szCs w:val="24"/>
        </w:rPr>
        <w:t>Vysporiadanie finančných vzťahov sa vykonáva najmä v nasledovných prípadoch:</w:t>
      </w:r>
    </w:p>
    <w:p w14:paraId="1F88ACCA"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nevyčerpal poskytnuté prostriedky EÚ a štátneho rozpočtu na spolufinancovanie,</w:t>
      </w:r>
    </w:p>
    <w:p w14:paraId="595989FD"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 partner vyčerpal poskytnuté prostriedky EÚ a štátneho rozpočtu na spolufinancovanie v rozpore so všeobecne záväznými predpismi SR alebo právne záväznými predpismi EÚ (najmä porušenie finančnej disciplíny alebo vznik nezrovnalosti),</w:t>
      </w:r>
    </w:p>
    <w:p w14:paraId="5B0F891F"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 / partner vyčerpal poskytnuté prostriedky EÚ a štátneho rozpočtu na spolufinancovanie v rozpore s podmienkami zmluvy o poskytnutí NFP alebo rozhodnutia o schválení žiadosti</w:t>
      </w:r>
      <w:r w:rsidR="004155BF" w:rsidRPr="00E51773">
        <w:rPr>
          <w:szCs w:val="24"/>
        </w:rPr>
        <w:t xml:space="preserve"> o NFP</w:t>
      </w:r>
      <w:r w:rsidRPr="00E51773">
        <w:rPr>
          <w:szCs w:val="24"/>
        </w:rPr>
        <w:t>, resp. prijímateľ porušil alebo nesplnil povinnosti stanovené v zmluve o poskytnutí NFP / </w:t>
      </w:r>
      <w:r w:rsidR="004155BF" w:rsidRPr="00E51773">
        <w:rPr>
          <w:szCs w:val="24"/>
        </w:rPr>
        <w:t> rozhodnutí o schválení žiadosti o NFP</w:t>
      </w:r>
      <w:r w:rsidRPr="00E51773">
        <w:rPr>
          <w:szCs w:val="24"/>
        </w:rPr>
        <w:t xml:space="preserve"> (najmä porušenie finančnej disciplíny alebo vznik nezrovnalosti) a porušenie týchto povinností, </w:t>
      </w:r>
      <w:r w:rsidRPr="00E51773">
        <w:rPr>
          <w:szCs w:val="24"/>
        </w:rPr>
        <w:lastRenderedPageBreak/>
        <w:t>resp. nesplnenie týchto povinností je spojené s povinnosťou vrátenia finančných prostriedkov,</w:t>
      </w:r>
    </w:p>
    <w:p w14:paraId="7E0C5EC6"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prijímateľovi / partnerovi boli poskytnuté prostriedky EÚ a  štátneho rozpočtu na spolufinancovanie z titulu mylnej platby,</w:t>
      </w:r>
    </w:p>
    <w:p w14:paraId="3B9CBD14" w14:textId="77777777" w:rsidR="00303C0D" w:rsidRPr="00E51773" w:rsidRDefault="00303C0D" w:rsidP="006D4C31">
      <w:pPr>
        <w:pStyle w:val="Odsekzoznamu"/>
        <w:numPr>
          <w:ilvl w:val="0"/>
          <w:numId w:val="32"/>
        </w:numPr>
        <w:spacing w:before="120" w:after="0" w:line="240" w:lineRule="auto"/>
        <w:contextualSpacing w:val="0"/>
        <w:jc w:val="both"/>
        <w:rPr>
          <w:szCs w:val="24"/>
        </w:rPr>
      </w:pPr>
      <w:r w:rsidRPr="00E51773">
        <w:rPr>
          <w:szCs w:val="24"/>
        </w:rPr>
        <w:t>a iných.</w:t>
      </w:r>
    </w:p>
    <w:p w14:paraId="070E7885" w14:textId="77777777" w:rsidR="00303C0D" w:rsidRPr="00E51773" w:rsidRDefault="00303C0D" w:rsidP="00D0164E">
      <w:pPr>
        <w:pStyle w:val="Odsekzoznamu"/>
        <w:spacing w:before="120" w:after="0" w:line="240" w:lineRule="auto"/>
        <w:ind w:left="360"/>
        <w:contextualSpacing w:val="0"/>
        <w:rPr>
          <w:szCs w:val="24"/>
        </w:rPr>
      </w:pPr>
    </w:p>
    <w:p w14:paraId="137D5131" w14:textId="77777777" w:rsidR="00042E12" w:rsidRDefault="00042E12" w:rsidP="00D0164E">
      <w:pPr>
        <w:spacing w:before="120" w:after="0" w:line="240" w:lineRule="auto"/>
        <w:rPr>
          <w:rFonts w:ascii="Times New Roman" w:hAnsi="Times New Roman" w:cs="Times New Roman"/>
          <w:sz w:val="24"/>
          <w:szCs w:val="24"/>
        </w:rPr>
      </w:pPr>
    </w:p>
    <w:p w14:paraId="51322809" w14:textId="72070CA7" w:rsidR="00303C0D" w:rsidRPr="00E51773" w:rsidRDefault="00303C0D" w:rsidP="00D0164E">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 xml:space="preserve">Pravidlá vysporiadania finančných vzťahov: </w:t>
      </w:r>
    </w:p>
    <w:p w14:paraId="0C36B112" w14:textId="77777777" w:rsidR="00303C0D" w:rsidRPr="00E51773" w:rsidRDefault="00303C0D" w:rsidP="006D4C31">
      <w:pPr>
        <w:pStyle w:val="Odsekzoznamu"/>
        <w:numPr>
          <w:ilvl w:val="0"/>
          <w:numId w:val="40"/>
        </w:numPr>
        <w:spacing w:before="120" w:after="0" w:line="240" w:lineRule="auto"/>
        <w:contextualSpacing w:val="0"/>
        <w:jc w:val="both"/>
        <w:rPr>
          <w:szCs w:val="24"/>
        </w:rPr>
      </w:pPr>
      <w:r w:rsidRPr="00E51773">
        <w:rPr>
          <w:szCs w:val="24"/>
        </w:rPr>
        <w:t xml:space="preserve">pre splnenie právnych záväzkov prijímateľa  vo vzťahu k vysporiadaniu finančných vzťahov sa vyžaduje uvedenie správnych bankových účtov a správneho </w:t>
      </w:r>
      <w:r w:rsidR="007431A7" w:rsidRPr="00E51773">
        <w:rPr>
          <w:szCs w:val="24"/>
        </w:rPr>
        <w:t>(</w:t>
      </w:r>
      <w:r w:rsidRPr="00E51773">
        <w:rPr>
          <w:szCs w:val="24"/>
        </w:rPr>
        <w:t>automaticky generovaného</w:t>
      </w:r>
      <w:r w:rsidR="007431A7" w:rsidRPr="00E51773">
        <w:rPr>
          <w:szCs w:val="24"/>
        </w:rPr>
        <w:t xml:space="preserve"> ITMS)</w:t>
      </w:r>
      <w:r w:rsidRPr="00E51773">
        <w:rPr>
          <w:szCs w:val="24"/>
        </w:rPr>
        <w:t xml:space="preserve"> variabilného symbolu pri uskutočnení úhrady prostriedkov platobným príkazom v</w:t>
      </w:r>
      <w:r w:rsidR="0021771D" w:rsidRPr="00E51773">
        <w:rPr>
          <w:szCs w:val="24"/>
        </w:rPr>
        <w:t> </w:t>
      </w:r>
      <w:r w:rsidRPr="00E51773">
        <w:rPr>
          <w:szCs w:val="24"/>
        </w:rPr>
        <w:t>banke</w:t>
      </w:r>
      <w:r w:rsidR="0021771D" w:rsidRPr="00E51773">
        <w:rPr>
          <w:szCs w:val="24"/>
        </w:rPr>
        <w:t>,</w:t>
      </w:r>
      <w:r w:rsidRPr="00E51773">
        <w:rPr>
          <w:szCs w:val="24"/>
        </w:rPr>
        <w:t xml:space="preserve"> podľa podmienok uvedených v zmluve uzatvorenej medzi poskytovateľom a prijímateľom. Ak prijímateľ nevráti </w:t>
      </w:r>
      <w:r w:rsidR="001B01EE" w:rsidRPr="00E51773">
        <w:rPr>
          <w:szCs w:val="24"/>
        </w:rPr>
        <w:t>NFP</w:t>
      </w:r>
      <w:r w:rsidRPr="00E51773">
        <w:rPr>
          <w:szCs w:val="24"/>
        </w:rPr>
        <w:t xml:space="preserve"> alebo jeho časť na správne účty, príslušný záväzok prijímateľa zostáva nesplnený a finančné vzťahy voči poskytovateľovi sa považujú za nevysporiadané.</w:t>
      </w:r>
      <w:r w:rsidR="00834A0A" w:rsidRPr="00E51773">
        <w:rPr>
          <w:szCs w:val="24"/>
        </w:rPr>
        <w:t xml:space="preserve"> Ak prijímateľ pri uskutočnení úhrady neuvedie správny variabilný symbol, ďalší postup vysporiadania určí riadiaci orgán</w:t>
      </w:r>
      <w:r w:rsidR="004B32CA" w:rsidRPr="00E51773">
        <w:rPr>
          <w:szCs w:val="24"/>
        </w:rPr>
        <w:t>;</w:t>
      </w:r>
      <w:r w:rsidR="00834A0A" w:rsidRPr="00E51773">
        <w:rPr>
          <w:szCs w:val="24"/>
        </w:rPr>
        <w:t xml:space="preserve"> </w:t>
      </w:r>
    </w:p>
    <w:p w14:paraId="2933C42D" w14:textId="77777777" w:rsidR="00303C0D" w:rsidRPr="00E51773" w:rsidRDefault="00303C0D" w:rsidP="006D4C31">
      <w:pPr>
        <w:pStyle w:val="Odsekzoznamu"/>
        <w:numPr>
          <w:ilvl w:val="0"/>
          <w:numId w:val="40"/>
        </w:numPr>
        <w:spacing w:before="120" w:after="0" w:line="240" w:lineRule="auto"/>
        <w:contextualSpacing w:val="0"/>
        <w:jc w:val="both"/>
        <w:rPr>
          <w:szCs w:val="24"/>
        </w:rPr>
      </w:pPr>
      <w:r w:rsidRPr="00E51773">
        <w:rPr>
          <w:szCs w:val="24"/>
        </w:rPr>
        <w:t xml:space="preserve">vysporiadanie finančných vzťahov vzájomným započítaním pohľadávok z príspevku alebo jeho časti alebo pohľadávky z rozhodnutia v správe poskytovateľa prostredníctvom žiadosti o platbu je možné uplatniť v súlade s § 42 zákona </w:t>
      </w:r>
      <w:r w:rsidR="00307DEE" w:rsidRPr="00E51773">
        <w:rPr>
          <w:szCs w:val="24"/>
        </w:rPr>
        <w:t xml:space="preserve">o </w:t>
      </w:r>
      <w:r w:rsidRPr="00E51773">
        <w:rPr>
          <w:szCs w:val="24"/>
        </w:rPr>
        <w:t>príspevkoch z</w:t>
      </w:r>
      <w:r w:rsidR="00307DEE" w:rsidRPr="00E51773">
        <w:rPr>
          <w:szCs w:val="24"/>
        </w:rPr>
        <w:t> </w:t>
      </w:r>
      <w:r w:rsidRPr="00E51773">
        <w:rPr>
          <w:szCs w:val="24"/>
        </w:rPr>
        <w:t>fondov</w:t>
      </w:r>
      <w:r w:rsidR="00307DEE" w:rsidRPr="00E51773">
        <w:rPr>
          <w:szCs w:val="24"/>
        </w:rPr>
        <w:t xml:space="preserve"> EU</w:t>
      </w:r>
      <w:r w:rsidRPr="00E51773">
        <w:rPr>
          <w:szCs w:val="24"/>
        </w:rPr>
        <w:t>. Vzájomné započítanie pohľadávok sa považuje za spôsob plnenia záväzku a nejde o peňažný tok. Úprava, resp. zníženie sumy deklarovaných výdavkov prijímateľa v predloženej žiadosti o platbu z titulu neoprávnených výdavkov schválených v predchádzajúcich žiadostiach o platbu prijímateľa, t. j. uplatňovanie tzv. skrytého zápočtu je neprípustné a ide o konanie riadiaceho orgánu v rozpore so zákonom o príspevkoch z</w:t>
      </w:r>
      <w:r w:rsidR="00A82433" w:rsidRPr="00E51773">
        <w:rPr>
          <w:szCs w:val="24"/>
        </w:rPr>
        <w:t> </w:t>
      </w:r>
      <w:r w:rsidRPr="00E51773">
        <w:rPr>
          <w:szCs w:val="24"/>
        </w:rPr>
        <w:t>fondov</w:t>
      </w:r>
      <w:r w:rsidR="00A82433" w:rsidRPr="00E51773">
        <w:rPr>
          <w:szCs w:val="24"/>
        </w:rPr>
        <w:t xml:space="preserve"> EU</w:t>
      </w:r>
      <w:r w:rsidRPr="00E51773">
        <w:rPr>
          <w:szCs w:val="24"/>
        </w:rPr>
        <w:t>. Vzájomné započítanie pohľadávok z príspevku alebo jeho časti alebo pohľadávok z rozhodnutia v správe poskytovateľa nie je možné vykonať, ak je prijímateľom / partnerom, ktorým je účastník zmluvy o poskytnutí NFP, štátna rozpočtová organizácia.</w:t>
      </w:r>
    </w:p>
    <w:p w14:paraId="41F9B482" w14:textId="77777777" w:rsidR="003F1965" w:rsidRPr="00E51773" w:rsidRDefault="003F1965" w:rsidP="00D0164E">
      <w:pPr>
        <w:spacing w:before="120" w:after="0" w:line="240" w:lineRule="auto"/>
        <w:jc w:val="both"/>
        <w:rPr>
          <w:rFonts w:ascii="Times New Roman" w:hAnsi="Times New Roman" w:cs="Times New Roman"/>
          <w:color w:val="00B050"/>
          <w:szCs w:val="24"/>
        </w:rPr>
      </w:pPr>
    </w:p>
    <w:p w14:paraId="238EC7FA"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116" w:name="_Toc107576652"/>
      <w:bookmarkStart w:id="117" w:name="_Toc177041131"/>
      <w:r w:rsidRPr="00E51773">
        <w:rPr>
          <w:color w:val="548DD4" w:themeColor="text2" w:themeTint="99"/>
          <w:sz w:val="32"/>
          <w:szCs w:val="32"/>
        </w:rPr>
        <w:t>Nezrovnalosti a finančné opravy</w:t>
      </w:r>
      <w:bookmarkEnd w:id="116"/>
      <w:bookmarkEnd w:id="117"/>
    </w:p>
    <w:p w14:paraId="379A991D" w14:textId="77777777" w:rsidR="007D3647" w:rsidRPr="00E51773" w:rsidRDefault="007D3647" w:rsidP="00630219">
      <w:pPr>
        <w:rPr>
          <w:rFonts w:ascii="Times New Roman" w:hAnsi="Times New Roman" w:cs="Times New Roman"/>
        </w:rPr>
      </w:pPr>
    </w:p>
    <w:p w14:paraId="40F0B877"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118" w:name="_Toc119058617"/>
      <w:bookmarkStart w:id="119" w:name="_Toc119059033"/>
      <w:bookmarkStart w:id="120" w:name="_Toc119059082"/>
      <w:bookmarkStart w:id="121" w:name="_Toc119068293"/>
      <w:bookmarkStart w:id="122" w:name="_Toc119068366"/>
      <w:bookmarkStart w:id="123" w:name="_Toc119319586"/>
      <w:bookmarkStart w:id="124" w:name="_Toc117146159"/>
      <w:bookmarkStart w:id="125" w:name="_Toc119056572"/>
      <w:bookmarkStart w:id="126" w:name="_Toc119056721"/>
      <w:bookmarkStart w:id="127" w:name="_Toc119056740"/>
      <w:bookmarkStart w:id="128" w:name="_Toc119056921"/>
      <w:bookmarkStart w:id="129" w:name="_Toc119057048"/>
      <w:bookmarkStart w:id="130" w:name="_Toc119058618"/>
      <w:bookmarkStart w:id="131" w:name="_Toc119059034"/>
      <w:bookmarkStart w:id="132" w:name="_Toc119059083"/>
      <w:bookmarkStart w:id="133" w:name="_Toc119068294"/>
      <w:bookmarkStart w:id="134" w:name="_Toc119068367"/>
      <w:bookmarkStart w:id="135" w:name="_Toc119319587"/>
      <w:bookmarkStart w:id="136" w:name="_Toc119324124"/>
      <w:bookmarkStart w:id="137" w:name="_Toc137639425"/>
      <w:bookmarkStart w:id="138" w:name="_Toc139282495"/>
      <w:bookmarkStart w:id="139" w:name="_Toc140572614"/>
      <w:bookmarkStart w:id="140" w:name="_Toc177041072"/>
      <w:bookmarkStart w:id="141" w:name="_Toc177041132"/>
      <w:bookmarkStart w:id="142" w:name="_Toc107576653"/>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DE17948"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143" w:name="_Toc117146160"/>
      <w:bookmarkStart w:id="144" w:name="_Toc119056573"/>
      <w:bookmarkStart w:id="145" w:name="_Toc119056722"/>
      <w:bookmarkStart w:id="146" w:name="_Toc119056741"/>
      <w:bookmarkStart w:id="147" w:name="_Toc119056922"/>
      <w:bookmarkStart w:id="148" w:name="_Toc119057049"/>
      <w:bookmarkStart w:id="149" w:name="_Toc119058619"/>
      <w:bookmarkStart w:id="150" w:name="_Toc119059035"/>
      <w:bookmarkStart w:id="151" w:name="_Toc119059084"/>
      <w:bookmarkStart w:id="152" w:name="_Toc119068295"/>
      <w:bookmarkStart w:id="153" w:name="_Toc119068368"/>
      <w:bookmarkStart w:id="154" w:name="_Toc119319588"/>
      <w:bookmarkStart w:id="155" w:name="_Toc119324125"/>
      <w:bookmarkStart w:id="156" w:name="_Toc137639426"/>
      <w:bookmarkStart w:id="157" w:name="_Toc139282496"/>
      <w:bookmarkStart w:id="158" w:name="_Toc140572615"/>
      <w:bookmarkStart w:id="159" w:name="_Toc177041073"/>
      <w:bookmarkStart w:id="160" w:name="_Toc177041133"/>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7DF6A701"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161" w:name="_Toc117146161"/>
      <w:bookmarkStart w:id="162" w:name="_Toc119056574"/>
      <w:bookmarkStart w:id="163" w:name="_Toc119056723"/>
      <w:bookmarkStart w:id="164" w:name="_Toc119056742"/>
      <w:bookmarkStart w:id="165" w:name="_Toc119056923"/>
      <w:bookmarkStart w:id="166" w:name="_Toc119057050"/>
      <w:bookmarkStart w:id="167" w:name="_Toc119058620"/>
      <w:bookmarkStart w:id="168" w:name="_Toc119059036"/>
      <w:bookmarkStart w:id="169" w:name="_Toc119059085"/>
      <w:bookmarkStart w:id="170" w:name="_Toc119068296"/>
      <w:bookmarkStart w:id="171" w:name="_Toc119068369"/>
      <w:bookmarkStart w:id="172" w:name="_Toc119319589"/>
      <w:bookmarkStart w:id="173" w:name="_Toc119324126"/>
      <w:bookmarkStart w:id="174" w:name="_Toc137639427"/>
      <w:bookmarkStart w:id="175" w:name="_Toc139282497"/>
      <w:bookmarkStart w:id="176" w:name="_Toc140572616"/>
      <w:bookmarkStart w:id="177" w:name="_Toc177041074"/>
      <w:bookmarkStart w:id="178" w:name="_Toc177041134"/>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7A71C845"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179" w:name="_Toc117146162"/>
      <w:bookmarkStart w:id="180" w:name="_Toc119056575"/>
      <w:bookmarkStart w:id="181" w:name="_Toc119056724"/>
      <w:bookmarkStart w:id="182" w:name="_Toc119056743"/>
      <w:bookmarkStart w:id="183" w:name="_Toc119056924"/>
      <w:bookmarkStart w:id="184" w:name="_Toc119057051"/>
      <w:bookmarkStart w:id="185" w:name="_Toc119058621"/>
      <w:bookmarkStart w:id="186" w:name="_Toc119059037"/>
      <w:bookmarkStart w:id="187" w:name="_Toc119059086"/>
      <w:bookmarkStart w:id="188" w:name="_Toc119068297"/>
      <w:bookmarkStart w:id="189" w:name="_Toc119068370"/>
      <w:bookmarkStart w:id="190" w:name="_Toc119319590"/>
      <w:bookmarkStart w:id="191" w:name="_Toc119324127"/>
      <w:bookmarkStart w:id="192" w:name="_Toc137639428"/>
      <w:bookmarkStart w:id="193" w:name="_Toc139282498"/>
      <w:bookmarkStart w:id="194" w:name="_Toc140572617"/>
      <w:bookmarkStart w:id="195" w:name="_Toc177041075"/>
      <w:bookmarkStart w:id="196" w:name="_Toc177041135"/>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7A1D0975"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197" w:name="_Toc117146163"/>
      <w:bookmarkStart w:id="198" w:name="_Toc119056576"/>
      <w:bookmarkStart w:id="199" w:name="_Toc119056725"/>
      <w:bookmarkStart w:id="200" w:name="_Toc119056744"/>
      <w:bookmarkStart w:id="201" w:name="_Toc119056925"/>
      <w:bookmarkStart w:id="202" w:name="_Toc119057052"/>
      <w:bookmarkStart w:id="203" w:name="_Toc119058622"/>
      <w:bookmarkStart w:id="204" w:name="_Toc119059038"/>
      <w:bookmarkStart w:id="205" w:name="_Toc119059087"/>
      <w:bookmarkStart w:id="206" w:name="_Toc119068298"/>
      <w:bookmarkStart w:id="207" w:name="_Toc119068371"/>
      <w:bookmarkStart w:id="208" w:name="_Toc119319591"/>
      <w:bookmarkStart w:id="209" w:name="_Toc119324128"/>
      <w:bookmarkStart w:id="210" w:name="_Toc137639429"/>
      <w:bookmarkStart w:id="211" w:name="_Toc139282499"/>
      <w:bookmarkStart w:id="212" w:name="_Toc140572618"/>
      <w:bookmarkStart w:id="213" w:name="_Toc177041076"/>
      <w:bookmarkStart w:id="214" w:name="_Toc17704113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4700BA3A"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215" w:name="_Toc117146164"/>
      <w:bookmarkStart w:id="216" w:name="_Toc119056577"/>
      <w:bookmarkStart w:id="217" w:name="_Toc119056726"/>
      <w:bookmarkStart w:id="218" w:name="_Toc119056745"/>
      <w:bookmarkStart w:id="219" w:name="_Toc119056926"/>
      <w:bookmarkStart w:id="220" w:name="_Toc119057053"/>
      <w:bookmarkStart w:id="221" w:name="_Toc119058623"/>
      <w:bookmarkStart w:id="222" w:name="_Toc119059039"/>
      <w:bookmarkStart w:id="223" w:name="_Toc119059088"/>
      <w:bookmarkStart w:id="224" w:name="_Toc119068299"/>
      <w:bookmarkStart w:id="225" w:name="_Toc119068372"/>
      <w:bookmarkStart w:id="226" w:name="_Toc119319592"/>
      <w:bookmarkStart w:id="227" w:name="_Toc119324129"/>
      <w:bookmarkStart w:id="228" w:name="_Toc137639430"/>
      <w:bookmarkStart w:id="229" w:name="_Toc139282500"/>
      <w:bookmarkStart w:id="230" w:name="_Toc140572619"/>
      <w:bookmarkStart w:id="231" w:name="_Toc177041077"/>
      <w:bookmarkStart w:id="232" w:name="_Toc177041137"/>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01F50C21" w14:textId="77777777" w:rsidR="006D4C31" w:rsidRPr="00E51773" w:rsidRDefault="006D4C31" w:rsidP="006D4C31">
      <w:pPr>
        <w:pStyle w:val="Odsekzoznamu"/>
        <w:keepNext/>
        <w:keepLines/>
        <w:numPr>
          <w:ilvl w:val="1"/>
          <w:numId w:val="15"/>
        </w:numPr>
        <w:spacing w:before="120" w:after="240"/>
        <w:contextualSpacing w:val="0"/>
        <w:outlineLvl w:val="1"/>
        <w:rPr>
          <w:rFonts w:eastAsiaTheme="majorEastAsia"/>
          <w:b/>
          <w:bCs/>
          <w:vanish/>
          <w:color w:val="4F81BD" w:themeColor="accent1"/>
          <w:sz w:val="28"/>
          <w:szCs w:val="28"/>
          <w:lang w:eastAsia="en-US"/>
        </w:rPr>
      </w:pPr>
      <w:bookmarkStart w:id="233" w:name="_Toc117146165"/>
      <w:bookmarkStart w:id="234" w:name="_Toc119056578"/>
      <w:bookmarkStart w:id="235" w:name="_Toc119056727"/>
      <w:bookmarkStart w:id="236" w:name="_Toc119056746"/>
      <w:bookmarkStart w:id="237" w:name="_Toc119056927"/>
      <w:bookmarkStart w:id="238" w:name="_Toc119057054"/>
      <w:bookmarkStart w:id="239" w:name="_Toc119058624"/>
      <w:bookmarkStart w:id="240" w:name="_Toc119059040"/>
      <w:bookmarkStart w:id="241" w:name="_Toc119059089"/>
      <w:bookmarkStart w:id="242" w:name="_Toc119068300"/>
      <w:bookmarkStart w:id="243" w:name="_Toc119068373"/>
      <w:bookmarkStart w:id="244" w:name="_Toc119319593"/>
      <w:bookmarkStart w:id="245" w:name="_Toc119324130"/>
      <w:bookmarkStart w:id="246" w:name="_Toc137639431"/>
      <w:bookmarkStart w:id="247" w:name="_Toc139282501"/>
      <w:bookmarkStart w:id="248" w:name="_Toc140572620"/>
      <w:bookmarkStart w:id="249" w:name="_Toc177041078"/>
      <w:bookmarkStart w:id="250" w:name="_Toc177041138"/>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0DF0549"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251" w:name="_Toc177041139"/>
      <w:r w:rsidRPr="00E51773">
        <w:rPr>
          <w:rFonts w:eastAsia="Times New Roman"/>
          <w:color w:val="548DD4" w:themeColor="text2" w:themeTint="99"/>
          <w:sz w:val="32"/>
          <w:szCs w:val="32"/>
          <w:lang w:eastAsia="sk-SK"/>
        </w:rPr>
        <w:t>Nezrovnalosti</w:t>
      </w:r>
      <w:bookmarkEnd w:id="142"/>
      <w:bookmarkEnd w:id="251"/>
      <w:r w:rsidRPr="00E51773">
        <w:rPr>
          <w:rFonts w:eastAsia="Times New Roman"/>
          <w:color w:val="548DD4" w:themeColor="text2" w:themeTint="99"/>
          <w:sz w:val="32"/>
          <w:szCs w:val="32"/>
          <w:lang w:eastAsia="sk-SK"/>
        </w:rPr>
        <w:t xml:space="preserve"> </w:t>
      </w:r>
    </w:p>
    <w:p w14:paraId="76DA9D4E" w14:textId="77777777" w:rsidR="006D4C31" w:rsidRPr="00E51773" w:rsidRDefault="006D4C31" w:rsidP="00630219">
      <w:pPr>
        <w:spacing w:after="0" w:line="240" w:lineRule="auto"/>
        <w:rPr>
          <w:rFonts w:ascii="Times New Roman" w:hAnsi="Times New Roman" w:cs="Times New Roman"/>
        </w:rPr>
      </w:pPr>
    </w:p>
    <w:p w14:paraId="3BD1BDBC"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Orgány zapojené do procesu implementácie, kontroly a auditu fondov EÚ postupujú pri administrácii nezrovnalostí, kvalifikácii nezrovnalostí, zdokumentovaní nezrovnalostí v jednotlivých fázach vývoja, riešenia a vysporiadania nezrovnalostí a finančných opráv podľa usmernenia k nezrovnalostiam v platnom znení. </w:t>
      </w:r>
    </w:p>
    <w:p w14:paraId="7868ADA2" w14:textId="77777777" w:rsidR="001643B6" w:rsidRPr="00E51773" w:rsidRDefault="001643B6" w:rsidP="00630219">
      <w:pPr>
        <w:spacing w:after="0" w:line="240" w:lineRule="auto"/>
        <w:jc w:val="both"/>
        <w:rPr>
          <w:rFonts w:ascii="Times New Roman" w:hAnsi="Times New Roman" w:cs="Times New Roman"/>
          <w:sz w:val="24"/>
          <w:szCs w:val="24"/>
        </w:rPr>
      </w:pPr>
    </w:p>
    <w:p w14:paraId="62DA25F9"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Na vznik nezrovnalosti má priamy dopad najmä:</w:t>
      </w:r>
    </w:p>
    <w:p w14:paraId="65EFA0B0"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finančnej disciplíny,</w:t>
      </w:r>
    </w:p>
    <w:p w14:paraId="34F47AF9"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pravidiel a postupov verejného obstarávania,</w:t>
      </w:r>
    </w:p>
    <w:p w14:paraId="221E5FAD"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porušenie ochrany hospodárskej súťaže,</w:t>
      </w:r>
    </w:p>
    <w:p w14:paraId="024932B0"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protiprávne konanie ako trestný čin</w:t>
      </w:r>
      <w:r w:rsidR="009B3667" w:rsidRPr="00E51773">
        <w:rPr>
          <w:szCs w:val="24"/>
        </w:rPr>
        <w:t>,</w:t>
      </w:r>
    </w:p>
    <w:p w14:paraId="4D2A3E50" w14:textId="77777777" w:rsidR="009B3667" w:rsidRPr="00E51773" w:rsidRDefault="009B3667" w:rsidP="009B3667">
      <w:pPr>
        <w:spacing w:after="0" w:line="240" w:lineRule="auto"/>
        <w:ind w:left="68"/>
        <w:jc w:val="both"/>
        <w:rPr>
          <w:rFonts w:ascii="Times New Roman" w:hAnsi="Times New Roman" w:cs="Times New Roman"/>
        </w:rPr>
      </w:pPr>
    </w:p>
    <w:p w14:paraId="68A55BA1" w14:textId="77777777" w:rsidR="001643B6" w:rsidRPr="00E51773" w:rsidRDefault="001643B6" w:rsidP="00E5351C">
      <w:pPr>
        <w:spacing w:after="0" w:line="240" w:lineRule="auto"/>
        <w:jc w:val="both"/>
        <w:rPr>
          <w:rFonts w:ascii="Times New Roman" w:hAnsi="Times New Roman" w:cs="Times New Roman"/>
          <w:szCs w:val="24"/>
        </w:rPr>
      </w:pPr>
      <w:r w:rsidRPr="00E51773">
        <w:rPr>
          <w:rFonts w:ascii="Times New Roman" w:hAnsi="Times New Roman" w:cs="Times New Roman"/>
          <w:sz w:val="24"/>
          <w:szCs w:val="24"/>
        </w:rPr>
        <w:t>V rámci procesov implementácie a kontroly fondov EÚ môže nezrovnalosť zistiť:</w:t>
      </w:r>
    </w:p>
    <w:p w14:paraId="2AB914CB"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riadiaci orgán alebo orgán auditu,</w:t>
      </w:r>
    </w:p>
    <w:p w14:paraId="195F7967"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prijímateľ</w:t>
      </w:r>
      <w:r w:rsidR="00EE493C" w:rsidRPr="00E51773">
        <w:rPr>
          <w:szCs w:val="24"/>
        </w:rPr>
        <w:t xml:space="preserve"> alebo </w:t>
      </w:r>
      <w:r w:rsidRPr="00E51773">
        <w:rPr>
          <w:szCs w:val="24"/>
        </w:rPr>
        <w:t>partner</w:t>
      </w:r>
      <w:r w:rsidR="00EE493C" w:rsidRPr="00E51773">
        <w:rPr>
          <w:szCs w:val="24"/>
        </w:rPr>
        <w:t>,</w:t>
      </w:r>
      <w:r w:rsidRPr="00E51773">
        <w:rPr>
          <w:szCs w:val="24"/>
        </w:rPr>
        <w:t xml:space="preserve"> </w:t>
      </w:r>
    </w:p>
    <w:p w14:paraId="7EC12D18"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Najvyšší kontrolný úrad SR, Protimonopolný úrad, Národná kriminálna agentúra Prezídia Policajného zboru alebo Úrad vlády SR,</w:t>
      </w:r>
    </w:p>
    <w:p w14:paraId="53EBF943" w14:textId="77777777" w:rsidR="00303C0D" w:rsidRPr="00E51773" w:rsidRDefault="00303C0D" w:rsidP="006D4C31">
      <w:pPr>
        <w:pStyle w:val="Odsekzoznamu"/>
        <w:numPr>
          <w:ilvl w:val="0"/>
          <w:numId w:val="41"/>
        </w:numPr>
        <w:spacing w:after="0" w:line="240" w:lineRule="auto"/>
        <w:ind w:left="425" w:hanging="357"/>
        <w:contextualSpacing w:val="0"/>
        <w:jc w:val="both"/>
        <w:rPr>
          <w:szCs w:val="24"/>
        </w:rPr>
      </w:pPr>
      <w:r w:rsidRPr="00E51773">
        <w:rPr>
          <w:szCs w:val="24"/>
        </w:rPr>
        <w:t>Európska komisia, Európsky dvor audítorov alebo Európsky úrad pre boj proti podvodom.</w:t>
      </w:r>
    </w:p>
    <w:p w14:paraId="1EC66FCF" w14:textId="77777777" w:rsidR="007902CD" w:rsidRPr="00E51773" w:rsidRDefault="007902CD" w:rsidP="00D0164E">
      <w:pPr>
        <w:spacing w:before="120" w:after="0" w:line="240" w:lineRule="auto"/>
        <w:jc w:val="both"/>
        <w:rPr>
          <w:rFonts w:ascii="Times New Roman" w:hAnsi="Times New Roman" w:cs="Times New Roman"/>
          <w:sz w:val="24"/>
          <w:szCs w:val="24"/>
        </w:rPr>
      </w:pPr>
    </w:p>
    <w:p w14:paraId="3DBC2454"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SR je povinná v súlade s čl. 69  </w:t>
      </w:r>
      <w:r w:rsidR="00AB22A0" w:rsidRPr="00E51773">
        <w:rPr>
          <w:rFonts w:ascii="Times New Roman" w:hAnsi="Times New Roman" w:cs="Times New Roman"/>
          <w:sz w:val="24"/>
          <w:szCs w:val="24"/>
        </w:rPr>
        <w:t>ods. 2 a ods. 12 a prílohy XII</w:t>
      </w:r>
      <w:r w:rsidR="00AB22A0" w:rsidRPr="00E51773">
        <w:rPr>
          <w:rFonts w:ascii="Times New Roman" w:hAnsi="Times New Roman" w:cs="Times New Roman"/>
        </w:rPr>
        <w:t xml:space="preserve">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informovať Európsky úrad pre boj proti podvodom o všetkých nezrovnalostiach, ktoré boli predmetom prvého písomného posudku zo strany príslušného orgánu, či už správneho alebo súdneho, ako aj o významnom pokroku v rámci administratívnych / správnych / trestných / súdnych konaní. Výnimka z nahlasovania nezrovnalostí v sume nižšej ako 10 000 EUR neplatí v prípade nezrovnalostí, ktoré sú navzájom prepojené a ktorých celková suma presahuje 10 000 EUR za prostriedky EÚ</w:t>
      </w:r>
      <w:r w:rsidR="00AB22A0" w:rsidRPr="00E51773">
        <w:rPr>
          <w:rFonts w:ascii="Times New Roman" w:hAnsi="Times New Roman" w:cs="Times New Roman"/>
          <w:sz w:val="24"/>
          <w:szCs w:val="24"/>
        </w:rPr>
        <w:t xml:space="preserve"> (ods. 1.2 prílohy XII)</w:t>
      </w:r>
      <w:r w:rsidRPr="00E51773">
        <w:rPr>
          <w:rFonts w:ascii="Times New Roman" w:hAnsi="Times New Roman" w:cs="Times New Roman"/>
          <w:sz w:val="24"/>
          <w:szCs w:val="24"/>
        </w:rPr>
        <w:t>.</w:t>
      </w:r>
    </w:p>
    <w:p w14:paraId="75CA72F8"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Subjekty zapojené do systému riadenia a kontroly sú povinné všetky podozrenia z nezrovnalostí alebo zistené nezrovnalosti bezodkladne oznámiť riadiacemu orgánu, ktorý je zodpovedný za administráciu a riešenie nezrovnalostí. Riadiaci orgán je v prvom rade zodpovedný za vypracovanie a predloženie správy o zistenej nezrovnalosti, a to na základe zistenia nezrovnalosti z vlastného podnetu, z podnetu orgánu auditu alebo iného podnetu (najmä Európskej komisie, Európskeho dvora audítorov, Európskeho úradu pre boj proti podvodom ako aj národných správnych, trestných alebo súdnych orgánov).</w:t>
      </w:r>
    </w:p>
    <w:p w14:paraId="72A986BB" w14:textId="77777777" w:rsidR="00303C0D" w:rsidRPr="00E51773" w:rsidRDefault="00303C0D" w:rsidP="00D0164E">
      <w:pPr>
        <w:spacing w:before="120" w:after="0" w:line="240" w:lineRule="auto"/>
        <w:jc w:val="both"/>
        <w:rPr>
          <w:rFonts w:ascii="Times New Roman" w:eastAsia="Times New Roman" w:hAnsi="Times New Roman" w:cs="Times New Roman"/>
          <w:sz w:val="24"/>
          <w:szCs w:val="24"/>
          <w:lang w:eastAsia="sk-SK"/>
        </w:rPr>
      </w:pPr>
      <w:r w:rsidRPr="00E51773">
        <w:rPr>
          <w:rFonts w:ascii="Times New Roman" w:eastAsia="Times New Roman" w:hAnsi="Times New Roman" w:cs="Times New Roman"/>
          <w:sz w:val="24"/>
          <w:szCs w:val="24"/>
          <w:lang w:eastAsia="sk-SK"/>
        </w:rPr>
        <w:t xml:space="preserve">Každý odhalený nedostatok (podozrenie z nezrovnalosti) alebo zistený nedostatok (zistená nezrovnalosť), ktorý v zmysle definície nezrovnalosti napĺňa podmienky vzniku nezrovnalosti, je nevyhnutné popísať a zdokumentovať v dokumente správa o zistenej nezrovnalosti v štruktúre údajov v súlade s prílohou </w:t>
      </w:r>
      <w:r w:rsidR="00C76F0A" w:rsidRPr="00E51773">
        <w:rPr>
          <w:rFonts w:ascii="Times New Roman" w:eastAsia="Times New Roman" w:hAnsi="Times New Roman" w:cs="Times New Roman"/>
          <w:sz w:val="24"/>
          <w:szCs w:val="24"/>
          <w:lang w:eastAsia="sk-SK"/>
        </w:rPr>
        <w:t xml:space="preserve">XII </w:t>
      </w:r>
      <w:r w:rsidR="00FD7753" w:rsidRPr="00E51773">
        <w:rPr>
          <w:rFonts w:ascii="Times New Roman" w:eastAsia="Times New Roman" w:hAnsi="Times New Roman" w:cs="Times New Roman"/>
          <w:sz w:val="24"/>
          <w:szCs w:val="24"/>
          <w:lang w:eastAsia="sk-SK"/>
        </w:rPr>
        <w:t>nariadenia o spoločných ustanoveniach</w:t>
      </w:r>
      <w:r w:rsidRPr="00E51773">
        <w:rPr>
          <w:rFonts w:ascii="Times New Roman" w:eastAsia="Times New Roman" w:hAnsi="Times New Roman" w:cs="Times New Roman"/>
          <w:sz w:val="24"/>
          <w:szCs w:val="24"/>
          <w:lang w:eastAsia="sk-SK"/>
        </w:rPr>
        <w:t>. Nezrovnalosť sa na národnej úrovni formálne zdokumentuje schválením správy o zistenej nezrovnalosti, a to v nadväznosti na schválenie /  prerokovanie / zaslanie / oboznámenie / doručenie oficiálneho dokumentu podľa typu vykonanej kontroly / auditu / overovania, resp. nadobudnutia právoplatnosti rozhodnutia vydaného v správnom / súdnom konaní (vrátane trestného konania) v lehote do 15</w:t>
      </w:r>
      <w:r w:rsidR="00FF0499" w:rsidRPr="00E51773">
        <w:rPr>
          <w:rFonts w:ascii="Times New Roman" w:eastAsia="Times New Roman" w:hAnsi="Times New Roman" w:cs="Times New Roman"/>
          <w:sz w:val="24"/>
          <w:szCs w:val="24"/>
          <w:lang w:eastAsia="sk-SK"/>
        </w:rPr>
        <w:t xml:space="preserve"> pracovných</w:t>
      </w:r>
      <w:r w:rsidRPr="00E51773">
        <w:rPr>
          <w:rFonts w:ascii="Times New Roman" w:eastAsia="Times New Roman" w:hAnsi="Times New Roman" w:cs="Times New Roman"/>
          <w:sz w:val="24"/>
          <w:szCs w:val="24"/>
          <w:lang w:eastAsia="sk-SK"/>
        </w:rPr>
        <w:t xml:space="preserve"> dní od určujúceho úkonu.</w:t>
      </w:r>
    </w:p>
    <w:p w14:paraId="6CA2B0D6"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Ak riadiaci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v súlade s prílohou XII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zabezpečí aktualizáciu zodpovedajúcich údajov správy o zistenej nezrovnalosti prostredníctvom ITMS v lehote do 15</w:t>
      </w:r>
      <w:r w:rsidR="00FF0499" w:rsidRPr="00E51773">
        <w:rPr>
          <w:rFonts w:ascii="Times New Roman" w:hAnsi="Times New Roman" w:cs="Times New Roman"/>
          <w:sz w:val="24"/>
          <w:szCs w:val="24"/>
        </w:rPr>
        <w:t xml:space="preserve"> pracovných</w:t>
      </w:r>
      <w:r w:rsidRPr="00E51773">
        <w:rPr>
          <w:rFonts w:ascii="Times New Roman" w:hAnsi="Times New Roman" w:cs="Times New Roman"/>
          <w:sz w:val="24"/>
          <w:szCs w:val="24"/>
        </w:rPr>
        <w:t xml:space="preserve"> dní </w:t>
      </w:r>
      <w:r w:rsidRPr="00E51773">
        <w:rPr>
          <w:rFonts w:ascii="Times New Roman" w:hAnsi="Times New Roman" w:cs="Times New Roman"/>
          <w:bCs/>
          <w:sz w:val="24"/>
          <w:szCs w:val="24"/>
        </w:rPr>
        <w:t>odo dňa zistenia nových skutočností</w:t>
      </w:r>
      <w:r w:rsidRPr="00E51773">
        <w:rPr>
          <w:rFonts w:ascii="Times New Roman" w:hAnsi="Times New Roman" w:cs="Times New Roman"/>
          <w:sz w:val="24"/>
          <w:szCs w:val="24"/>
        </w:rPr>
        <w:t>.</w:t>
      </w:r>
    </w:p>
    <w:p w14:paraId="3866FA27"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 súlade s § 39 zákona o príspevkoch z fondov </w:t>
      </w:r>
      <w:r w:rsidR="00307DEE" w:rsidRPr="00E51773">
        <w:rPr>
          <w:rFonts w:ascii="Times New Roman" w:hAnsi="Times New Roman" w:cs="Times New Roman"/>
          <w:sz w:val="24"/>
          <w:szCs w:val="24"/>
        </w:rPr>
        <w:t xml:space="preserve">EU </w:t>
      </w:r>
      <w:r w:rsidR="003C3BDE" w:rsidRPr="00E51773">
        <w:rPr>
          <w:rFonts w:ascii="Times New Roman" w:hAnsi="Times New Roman" w:cs="Times New Roman"/>
          <w:sz w:val="24"/>
          <w:szCs w:val="24"/>
        </w:rPr>
        <w:t xml:space="preserve">riadiaci </w:t>
      </w:r>
      <w:r w:rsidRPr="00E51773">
        <w:rPr>
          <w:rFonts w:ascii="Times New Roman" w:hAnsi="Times New Roman" w:cs="Times New Roman"/>
          <w:sz w:val="24"/>
          <w:szCs w:val="24"/>
        </w:rPr>
        <w:t>orgán na základe zhromaždených údajov o oznámených nezrovnalostiach vypracuje súhrnný prehľad počiatočných správ o zistenej nezrovnalosti a informuje orgán zabezpečujúci ochranu finančných záujmov EÚ štvrťročne</w:t>
      </w:r>
      <w:r w:rsidRPr="00E51773">
        <w:rPr>
          <w:rFonts w:ascii="Times New Roman" w:hAnsi="Times New Roman" w:cs="Times New Roman"/>
          <w:b/>
          <w:sz w:val="24"/>
          <w:szCs w:val="24"/>
        </w:rPr>
        <w:t xml:space="preserve"> </w:t>
      </w:r>
      <w:r w:rsidRPr="00E51773">
        <w:rPr>
          <w:rFonts w:ascii="Times New Roman" w:hAnsi="Times New Roman" w:cs="Times New Roman"/>
          <w:sz w:val="24"/>
          <w:szCs w:val="24"/>
        </w:rPr>
        <w:t xml:space="preserve">(k 15. máju, k 15. augustu, k 15. novembru a k 15. februáru) a do 5 pracovných dní od získania informácie o zistenej nezrovnalosti v prípade, že nezrovnalosť môže mať následky mimo územia Slovenskej republiky. </w:t>
      </w:r>
    </w:p>
    <w:p w14:paraId="4ACC0B82" w14:textId="77777777" w:rsidR="00840B9E" w:rsidRPr="009368E6" w:rsidRDefault="00840B9E" w:rsidP="009368E6">
      <w:bookmarkStart w:id="252" w:name="_Toc107576654"/>
    </w:p>
    <w:p w14:paraId="0C1A9920"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28"/>
          <w:szCs w:val="28"/>
          <w:lang w:eastAsia="sk-SK"/>
        </w:rPr>
      </w:pPr>
      <w:bookmarkStart w:id="253" w:name="_Toc177041140"/>
      <w:r w:rsidRPr="00E51773">
        <w:rPr>
          <w:rFonts w:eastAsia="Times New Roman"/>
          <w:color w:val="548DD4" w:themeColor="text2" w:themeTint="99"/>
          <w:sz w:val="28"/>
          <w:szCs w:val="28"/>
          <w:lang w:eastAsia="sk-SK"/>
        </w:rPr>
        <w:lastRenderedPageBreak/>
        <w:t>Finančné opravy</w:t>
      </w:r>
      <w:bookmarkEnd w:id="252"/>
      <w:bookmarkEnd w:id="253"/>
      <w:r w:rsidRPr="00E51773">
        <w:rPr>
          <w:rFonts w:eastAsia="Times New Roman"/>
          <w:color w:val="548DD4" w:themeColor="text2" w:themeTint="99"/>
          <w:sz w:val="28"/>
          <w:szCs w:val="28"/>
          <w:lang w:eastAsia="sk-SK"/>
        </w:rPr>
        <w:t xml:space="preserve"> </w:t>
      </w:r>
    </w:p>
    <w:p w14:paraId="73712A20" w14:textId="77777777" w:rsidR="006D4C31" w:rsidRPr="00E51773" w:rsidRDefault="006D4C31" w:rsidP="00630219">
      <w:pPr>
        <w:spacing w:after="0" w:line="240" w:lineRule="auto"/>
        <w:rPr>
          <w:rFonts w:ascii="Times New Roman" w:hAnsi="Times New Roman" w:cs="Times New Roman"/>
        </w:rPr>
      </w:pPr>
    </w:p>
    <w:p w14:paraId="576A1518"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Základné pravidlá v uplatňovaní finančných opráv: </w:t>
      </w:r>
    </w:p>
    <w:p w14:paraId="1BB82325"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trvalo stiahnuté finančné opravy predstavujú odpočítanie neoprávnených výdavkov v Účtoch po zistení nezrovnalosti / ukončení prebiehajúceho skúmania, a to bez ohľadu na aktuálny stav vysporiadania nezrovnalosti na národnej úrovni za deklarované výdavky v totožnom účtovnom roku, resp. v žiadosti o platbu na EK za deklarované výdavky v predchádzajúcich účtovných rokoch,</w:t>
      </w:r>
    </w:p>
    <w:p w14:paraId="02290BB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dočasné vylúčenie výdavkov po skončení účtovného roka sa odpočítava z Účtov za zistené nezrovnalosti pri ktorých pred predložením Účtov Európskej komisii: </w:t>
      </w:r>
    </w:p>
    <w:p w14:paraId="7BB38468" w14:textId="77777777" w:rsidR="0099762C" w:rsidRPr="00E51773" w:rsidRDefault="0099762C" w:rsidP="006D4C31">
      <w:pPr>
        <w:pStyle w:val="Odsekzoznamu"/>
        <w:numPr>
          <w:ilvl w:val="1"/>
          <w:numId w:val="33"/>
        </w:numPr>
        <w:spacing w:before="120" w:after="0" w:line="240" w:lineRule="auto"/>
        <w:ind w:left="851"/>
        <w:contextualSpacing w:val="0"/>
        <w:jc w:val="both"/>
        <w:rPr>
          <w:szCs w:val="24"/>
        </w:rPr>
      </w:pPr>
      <w:r w:rsidRPr="00E51773">
        <w:t>začalo, prebieha alebo nebolo dokončené posudzovanie zákonnosti a správnosti,</w:t>
      </w:r>
    </w:p>
    <w:p w14:paraId="30EB7F92" w14:textId="77777777" w:rsidR="00303C0D" w:rsidRPr="00E51773" w:rsidRDefault="00303C0D" w:rsidP="006D4C31">
      <w:pPr>
        <w:pStyle w:val="Odsekzoznamu"/>
        <w:numPr>
          <w:ilvl w:val="1"/>
          <w:numId w:val="33"/>
        </w:numPr>
        <w:spacing w:before="120" w:after="0" w:line="240" w:lineRule="auto"/>
        <w:ind w:left="851"/>
        <w:contextualSpacing w:val="0"/>
        <w:jc w:val="both"/>
        <w:rPr>
          <w:szCs w:val="24"/>
        </w:rPr>
      </w:pPr>
      <w:r w:rsidRPr="00E51773">
        <w:rPr>
          <w:szCs w:val="24"/>
        </w:rPr>
        <w:t>začalo, prebieha alebo nebolo ukončené námietkové konanie (napr. návrh kontrolnej alebo audítorskej správy),</w:t>
      </w:r>
    </w:p>
    <w:p w14:paraId="5589E346" w14:textId="77777777" w:rsidR="00303C0D" w:rsidRPr="00E51773" w:rsidRDefault="00303C0D" w:rsidP="006D4C31">
      <w:pPr>
        <w:pStyle w:val="Odsekzoznamu"/>
        <w:numPr>
          <w:ilvl w:val="1"/>
          <w:numId w:val="33"/>
        </w:numPr>
        <w:spacing w:before="120" w:after="0" w:line="240" w:lineRule="auto"/>
        <w:ind w:left="851"/>
        <w:contextualSpacing w:val="0"/>
        <w:jc w:val="both"/>
        <w:rPr>
          <w:szCs w:val="24"/>
        </w:rPr>
      </w:pPr>
      <w:r w:rsidRPr="00E51773">
        <w:rPr>
          <w:szCs w:val="24"/>
        </w:rPr>
        <w:t>začalo, prebieha alebo nebolo ukončené správne konanie / trestné konanie</w:t>
      </w:r>
      <w:r w:rsidR="009B3667" w:rsidRPr="00E51773">
        <w:rPr>
          <w:szCs w:val="24"/>
        </w:rPr>
        <w:t>,</w:t>
      </w:r>
    </w:p>
    <w:p w14:paraId="25E0C91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riadiaci orgán zabezpečí, aby opakované zahrnutie odpočítaných neoprávnených výdavkov v novej žiadosti o platbu na Európsku komisiu napĺňalo podmienky čl. 98 ods. 6 </w:t>
      </w:r>
      <w:r w:rsidR="00FD7753" w:rsidRPr="00E51773">
        <w:rPr>
          <w:szCs w:val="24"/>
        </w:rPr>
        <w:t>nariadenia o spoločných ustanoveniach</w:t>
      </w:r>
      <w:r w:rsidRPr="00E51773">
        <w:rPr>
          <w:szCs w:val="24"/>
        </w:rPr>
        <w:t>, t. j. tieto výdavky môžu byť opätovne deklarované Európskej komisii len pod podmienkou, že sa na základe výsledkov hodnotenia oprávnenosti alebo správnosti potvrdila zákonnosť</w:t>
      </w:r>
      <w:r w:rsidR="007520FE" w:rsidRPr="00E51773">
        <w:rPr>
          <w:szCs w:val="24"/>
        </w:rPr>
        <w:t xml:space="preserve">, </w:t>
      </w:r>
      <w:r w:rsidRPr="00E51773">
        <w:rPr>
          <w:szCs w:val="24"/>
        </w:rPr>
        <w:t xml:space="preserve">oprávnenosť a správnosť pôvodne </w:t>
      </w:r>
      <w:r w:rsidR="007520FE" w:rsidRPr="00E51773">
        <w:rPr>
          <w:szCs w:val="24"/>
        </w:rPr>
        <w:t xml:space="preserve">odpočítaných </w:t>
      </w:r>
      <w:r w:rsidRPr="00E51773">
        <w:rPr>
          <w:szCs w:val="24"/>
        </w:rPr>
        <w:t>výdavkov,</w:t>
      </w:r>
    </w:p>
    <w:p w14:paraId="3B8FA7AA"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v prípade potvrdenia finančnej opravy je riadiaci orgán povinný pristúpiť k úprave a zníženiu výšky </w:t>
      </w:r>
      <w:r w:rsidR="001B01EE" w:rsidRPr="00E51773">
        <w:rPr>
          <w:szCs w:val="24"/>
        </w:rPr>
        <w:t>NFP</w:t>
      </w:r>
      <w:r w:rsidRPr="00E51773">
        <w:rPr>
          <w:szCs w:val="24"/>
        </w:rPr>
        <w:t xml:space="preserve"> v zmysle § 22 ods. 7 zákona o príspevkoch z fondov EÚ alebo formou dodatku k zmluve o poskytnutí NFP,</w:t>
      </w:r>
    </w:p>
    <w:p w14:paraId="111FE799" w14:textId="77777777" w:rsidR="00303C0D" w:rsidRPr="00E51773" w:rsidRDefault="00303C0D" w:rsidP="006D4C31">
      <w:pPr>
        <w:pStyle w:val="Odsekzoznamu"/>
        <w:numPr>
          <w:ilvl w:val="0"/>
          <w:numId w:val="42"/>
        </w:numPr>
        <w:spacing w:before="120" w:after="0" w:line="240" w:lineRule="auto"/>
        <w:contextualSpacing w:val="0"/>
        <w:jc w:val="both"/>
        <w:rPr>
          <w:szCs w:val="24"/>
        </w:rPr>
      </w:pPr>
      <w:r w:rsidRPr="00E51773">
        <w:rPr>
          <w:szCs w:val="24"/>
        </w:rPr>
        <w:t xml:space="preserve">v prípade, ak výdavky projektu nemôžu byť posúdené ako oprávnené výdavky financované z rozpočtu EÚ na základe oznámenia o nezrovnalosti po tom, ako boli dotknuté výdavky schválené v  žiadosti o platbu, v súlade s čl. 103 ods. 3 </w:t>
      </w:r>
      <w:r w:rsidR="00FD7753" w:rsidRPr="00E51773">
        <w:rPr>
          <w:szCs w:val="24"/>
        </w:rPr>
        <w:t>nariadenia o spoločných ustanoveniach</w:t>
      </w:r>
      <w:r w:rsidRPr="00E51773">
        <w:rPr>
          <w:szCs w:val="24"/>
        </w:rPr>
        <w:t xml:space="preserve"> sa pristupuje k zníženiu </w:t>
      </w:r>
      <w:r w:rsidR="001B01EE" w:rsidRPr="00E51773">
        <w:rPr>
          <w:szCs w:val="24"/>
        </w:rPr>
        <w:t>NFP</w:t>
      </w:r>
      <w:r w:rsidRPr="00E51773">
        <w:rPr>
          <w:szCs w:val="24"/>
        </w:rPr>
        <w:t xml:space="preserve">, keďže príspevok zrušený v súvislosti s individuálnou nezrovnalosťou / systémovou nezrovnalosťou nemožno opätovne použiť na operáciu (projekt), ktorá bola predmetom opravy. </w:t>
      </w:r>
    </w:p>
    <w:p w14:paraId="10048CF6" w14:textId="77777777" w:rsidR="00303C0D" w:rsidRPr="00E51773" w:rsidRDefault="00303C0D" w:rsidP="00D0164E">
      <w:pPr>
        <w:pStyle w:val="Odsekzoznamu"/>
        <w:autoSpaceDE w:val="0"/>
        <w:autoSpaceDN w:val="0"/>
        <w:adjustRightInd w:val="0"/>
        <w:spacing w:before="120" w:after="0" w:line="240" w:lineRule="auto"/>
        <w:ind w:left="709"/>
        <w:contextualSpacing w:val="0"/>
        <w:jc w:val="both"/>
        <w:rPr>
          <w:szCs w:val="24"/>
        </w:rPr>
      </w:pPr>
    </w:p>
    <w:p w14:paraId="19A06B92" w14:textId="77777777" w:rsidR="00303C0D" w:rsidRPr="00E51773" w:rsidRDefault="00303C0D" w:rsidP="00630219">
      <w:pPr>
        <w:pStyle w:val="Nadpis2"/>
        <w:numPr>
          <w:ilvl w:val="2"/>
          <w:numId w:val="3"/>
        </w:numPr>
        <w:spacing w:before="0" w:after="0" w:line="240" w:lineRule="auto"/>
        <w:rPr>
          <w:rFonts w:eastAsia="Times New Roman"/>
          <w:color w:val="548DD4" w:themeColor="text2" w:themeTint="99"/>
          <w:sz w:val="28"/>
          <w:szCs w:val="28"/>
          <w:lang w:eastAsia="sk-SK"/>
        </w:rPr>
      </w:pPr>
      <w:bookmarkStart w:id="254" w:name="_Toc107576655"/>
      <w:bookmarkStart w:id="255" w:name="_Toc177041141"/>
      <w:r w:rsidRPr="00E51773">
        <w:rPr>
          <w:rFonts w:eastAsia="Times New Roman"/>
          <w:color w:val="548DD4" w:themeColor="text2" w:themeTint="99"/>
          <w:sz w:val="28"/>
          <w:szCs w:val="28"/>
          <w:lang w:eastAsia="sk-SK"/>
        </w:rPr>
        <w:t>Vysporiadanie finančných vzťahov na národnej úrovni</w:t>
      </w:r>
      <w:bookmarkEnd w:id="254"/>
      <w:bookmarkEnd w:id="255"/>
      <w:r w:rsidRPr="00E51773">
        <w:rPr>
          <w:rFonts w:eastAsia="Times New Roman"/>
          <w:color w:val="548DD4" w:themeColor="text2" w:themeTint="99"/>
          <w:sz w:val="28"/>
          <w:szCs w:val="28"/>
          <w:lang w:eastAsia="sk-SK"/>
        </w:rPr>
        <w:t xml:space="preserve"> </w:t>
      </w:r>
    </w:p>
    <w:p w14:paraId="3A4B8E57" w14:textId="77777777" w:rsidR="006D4C31" w:rsidRPr="00E51773" w:rsidRDefault="006D4C31" w:rsidP="00630219">
      <w:pPr>
        <w:spacing w:after="0" w:line="240" w:lineRule="auto"/>
        <w:jc w:val="both"/>
        <w:rPr>
          <w:rFonts w:ascii="Times New Roman" w:hAnsi="Times New Roman" w:cs="Times New Roman"/>
          <w:color w:val="00B050"/>
          <w:sz w:val="24"/>
          <w:szCs w:val="24"/>
        </w:rPr>
      </w:pPr>
    </w:p>
    <w:p w14:paraId="7FA07253" w14:textId="77777777" w:rsidR="00303C0D" w:rsidRPr="00E51773" w:rsidRDefault="00303C0D"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Vysporiadanie nezrovnalostí na národnej úrovni sa vykonáva v súlade s § 42 zákona o príspevkoch z fondov </w:t>
      </w:r>
      <w:r w:rsidR="00307DEE" w:rsidRPr="00E51773">
        <w:rPr>
          <w:rFonts w:ascii="Times New Roman" w:hAnsi="Times New Roman" w:cs="Times New Roman"/>
          <w:sz w:val="24"/>
          <w:szCs w:val="24"/>
        </w:rPr>
        <w:t>EU</w:t>
      </w:r>
      <w:r w:rsidRPr="00E51773">
        <w:rPr>
          <w:rFonts w:ascii="Times New Roman" w:hAnsi="Times New Roman" w:cs="Times New Roman"/>
          <w:sz w:val="24"/>
          <w:szCs w:val="24"/>
        </w:rPr>
        <w:t>:</w:t>
      </w:r>
    </w:p>
    <w:p w14:paraId="494EC85F"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vzájomným započítaním pohľadávky z príspevku voči pohľadávke prijímateľa na poskytnutie príspevku alebo jeho časti,</w:t>
      </w:r>
    </w:p>
    <w:p w14:paraId="6E69C5D7"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vzájomným započítaním pohľadávky z rozhodnutia v správe poskytovateľa voči pohľadávke prijímateľa na poskytnutie príspevku alebo jeho časti alebo</w:t>
      </w:r>
    </w:p>
    <w:p w14:paraId="6AD7C76F" w14:textId="77777777" w:rsidR="00303C0D" w:rsidRPr="00E51773" w:rsidRDefault="00303C0D" w:rsidP="006D4C31">
      <w:pPr>
        <w:pStyle w:val="Odsekzoznamu"/>
        <w:numPr>
          <w:ilvl w:val="0"/>
          <w:numId w:val="43"/>
        </w:numPr>
        <w:spacing w:before="120" w:after="0" w:line="240" w:lineRule="auto"/>
        <w:contextualSpacing w:val="0"/>
        <w:jc w:val="both"/>
        <w:rPr>
          <w:szCs w:val="24"/>
        </w:rPr>
      </w:pPr>
      <w:r w:rsidRPr="00E51773">
        <w:rPr>
          <w:szCs w:val="24"/>
        </w:rPr>
        <w:t>vrátením príspevku alebo jeho časti, ak sa nevykoná vzájomné započítanie pohľadávok.</w:t>
      </w:r>
    </w:p>
    <w:p w14:paraId="730AD0C0"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Riadiaci orgán môže uzavrieť s prijímateľom dohodu o splátkach a dohodu o odklade plnenia podľa postupov a za splnenia podmienok ustanovených v § 44 zákona o príspevkoch z</w:t>
      </w:r>
      <w:r w:rsidR="00A82433" w:rsidRPr="00E51773">
        <w:rPr>
          <w:rFonts w:ascii="Times New Roman" w:hAnsi="Times New Roman" w:cs="Times New Roman"/>
          <w:sz w:val="24"/>
          <w:szCs w:val="24"/>
        </w:rPr>
        <w:t> </w:t>
      </w:r>
      <w:r w:rsidRPr="00E51773">
        <w:rPr>
          <w:rFonts w:ascii="Times New Roman" w:hAnsi="Times New Roman" w:cs="Times New Roman"/>
          <w:sz w:val="24"/>
          <w:szCs w:val="24"/>
        </w:rPr>
        <w:t>fondov</w:t>
      </w:r>
      <w:r w:rsidR="00A82433" w:rsidRPr="00E51773">
        <w:rPr>
          <w:rFonts w:ascii="Times New Roman" w:hAnsi="Times New Roman" w:cs="Times New Roman"/>
          <w:sz w:val="24"/>
          <w:szCs w:val="24"/>
        </w:rPr>
        <w:t xml:space="preserve"> EU</w:t>
      </w:r>
      <w:r w:rsidRPr="00E51773">
        <w:rPr>
          <w:rFonts w:ascii="Times New Roman" w:hAnsi="Times New Roman" w:cs="Times New Roman"/>
          <w:sz w:val="24"/>
          <w:szCs w:val="24"/>
        </w:rPr>
        <w:t xml:space="preserve"> .</w:t>
      </w:r>
    </w:p>
    <w:p w14:paraId="00F75774"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 xml:space="preserve">Vysporiadanie finančných vzťahov po vykonaní finančnej opravy voči riadiacemu orgánu, alebo orgánu auditu sa vykoná najneskôr do 30. septembra </w:t>
      </w:r>
      <w:r w:rsidR="00016292" w:rsidRPr="00E51773">
        <w:rPr>
          <w:rFonts w:ascii="Times New Roman" w:hAnsi="Times New Roman" w:cs="Times New Roman"/>
          <w:sz w:val="24"/>
          <w:szCs w:val="24"/>
        </w:rPr>
        <w:t xml:space="preserve">roka </w:t>
      </w:r>
      <w:r w:rsidRPr="00E51773">
        <w:rPr>
          <w:rFonts w:ascii="Times New Roman" w:hAnsi="Times New Roman" w:cs="Times New Roman"/>
          <w:sz w:val="24"/>
          <w:szCs w:val="24"/>
        </w:rPr>
        <w:t>nasledujúceho po roku, v ktorom boli schválené Účty zo strany EK (uvedený postup sa nevzťahuje na rizikové výdavky dočasne vylúčené z Účtov) v súlade s § 40 zákona o príspevkoch z</w:t>
      </w:r>
      <w:r w:rsidR="006D46C1" w:rsidRPr="00E51773">
        <w:rPr>
          <w:rFonts w:ascii="Times New Roman" w:hAnsi="Times New Roman" w:cs="Times New Roman"/>
          <w:sz w:val="24"/>
          <w:szCs w:val="24"/>
        </w:rPr>
        <w:t> </w:t>
      </w:r>
      <w:r w:rsidRPr="00E51773">
        <w:rPr>
          <w:rFonts w:ascii="Times New Roman" w:hAnsi="Times New Roman" w:cs="Times New Roman"/>
          <w:sz w:val="24"/>
          <w:szCs w:val="24"/>
        </w:rPr>
        <w:t>fondov</w:t>
      </w:r>
      <w:r w:rsidR="006D46C1" w:rsidRPr="00E51773">
        <w:rPr>
          <w:rFonts w:ascii="Times New Roman" w:hAnsi="Times New Roman" w:cs="Times New Roman"/>
          <w:sz w:val="24"/>
          <w:szCs w:val="24"/>
        </w:rPr>
        <w:t xml:space="preserve"> EU</w:t>
      </w:r>
      <w:r w:rsidRPr="00E51773">
        <w:rPr>
          <w:rFonts w:ascii="Times New Roman" w:hAnsi="Times New Roman" w:cs="Times New Roman"/>
          <w:sz w:val="24"/>
          <w:szCs w:val="24"/>
        </w:rPr>
        <w:t xml:space="preserve"> viazaním rozpočtových prostriedkov podľa § 18 zákona č. 523/2004 Z. z. o rozpočtových pravidlách verejnej správy alebo vrátením príspevku alebo jeho časti.</w:t>
      </w:r>
    </w:p>
    <w:p w14:paraId="2BE2C0CD"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V dôsledku finančnej opravy vykonanej Slovenskou republikou alebo EK  Ministerstvo vnútra SR rozhodne o viazaní rozpočtových prostriedkov v rozpočte kapitoly, ktorú tvorí rozpočet ministerstva ako subjektu, ktorý nezrovnalosť spôsobil alebo ktorý pôvodne poskytol finančné prostriedky dlžníkovi v rámci implementácie programu.</w:t>
      </w:r>
    </w:p>
    <w:p w14:paraId="350B5323" w14:textId="77777777" w:rsidR="007902CD" w:rsidRPr="00E51773" w:rsidRDefault="00040357" w:rsidP="008B78EA">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Riadiaci orgán je oprávnený pozastaviť platby pre projekt</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alebo jeho časť, ak má podozrenie na nedostatky v postupe prijímateľa, partnera, užívateľa alebo</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osoby, ktorá má k prijímateľovi, partnerovi alebo užívateľovi vzťah dodávateľa tovarov, prác alebo</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služieb pri realizácii projektu. Riadiaci orgán je oprávnený zamietnuť platbu</w:t>
      </w:r>
      <w:r w:rsidR="008B78EA" w:rsidRPr="00E51773">
        <w:rPr>
          <w:rFonts w:ascii="Times New Roman" w:hAnsi="Times New Roman" w:cs="Times New Roman"/>
          <w:sz w:val="24"/>
          <w:szCs w:val="24"/>
        </w:rPr>
        <w:t xml:space="preserve"> </w:t>
      </w:r>
      <w:r w:rsidRPr="00E51773">
        <w:rPr>
          <w:rFonts w:ascii="Times New Roman" w:hAnsi="Times New Roman" w:cs="Times New Roman"/>
          <w:sz w:val="24"/>
          <w:szCs w:val="24"/>
        </w:rPr>
        <w:t>alebo upraviť výšku platby pre projekt alebo jeho časť, ak zistí nedostatky v postupe prijímateľa,</w:t>
      </w:r>
      <w:r w:rsidR="006D5E67" w:rsidRPr="00E51773">
        <w:rPr>
          <w:rFonts w:ascii="Times New Roman" w:hAnsi="Times New Roman" w:cs="Times New Roman"/>
          <w:sz w:val="24"/>
          <w:szCs w:val="24"/>
        </w:rPr>
        <w:t xml:space="preserve"> </w:t>
      </w:r>
      <w:r w:rsidRPr="00E51773">
        <w:rPr>
          <w:rFonts w:ascii="Times New Roman" w:hAnsi="Times New Roman" w:cs="Times New Roman"/>
          <w:sz w:val="24"/>
          <w:szCs w:val="24"/>
        </w:rPr>
        <w:t>partnera, užívateľa alebo dodávateľa pri realizácii projektu.</w:t>
      </w:r>
    </w:p>
    <w:p w14:paraId="0E8142D1" w14:textId="77777777" w:rsidR="00B87B12" w:rsidRPr="00E51773" w:rsidRDefault="00B87B12" w:rsidP="008B78EA">
      <w:pPr>
        <w:spacing w:before="120" w:after="0" w:line="240" w:lineRule="auto"/>
        <w:jc w:val="both"/>
        <w:rPr>
          <w:rFonts w:ascii="Times New Roman" w:hAnsi="Times New Roman" w:cs="Times New Roman"/>
          <w:sz w:val="24"/>
          <w:szCs w:val="24"/>
        </w:rPr>
      </w:pPr>
    </w:p>
    <w:p w14:paraId="0FED06A3" w14:textId="77777777" w:rsidR="00303C0D" w:rsidRPr="00E51773" w:rsidRDefault="00303C0D" w:rsidP="00630219">
      <w:pPr>
        <w:pStyle w:val="Nadpis2"/>
        <w:spacing w:before="0" w:after="0" w:line="240" w:lineRule="auto"/>
        <w:ind w:left="709" w:hanging="709"/>
        <w:jc w:val="both"/>
        <w:rPr>
          <w:color w:val="548DD4" w:themeColor="text2" w:themeTint="99"/>
          <w:sz w:val="32"/>
          <w:szCs w:val="32"/>
        </w:rPr>
      </w:pPr>
      <w:bookmarkStart w:id="256" w:name="_Toc119058628"/>
      <w:bookmarkStart w:id="257" w:name="_Toc119059044"/>
      <w:bookmarkStart w:id="258" w:name="_Toc119059093"/>
      <w:bookmarkStart w:id="259" w:name="_Toc119068304"/>
      <w:bookmarkStart w:id="260" w:name="_Toc119068377"/>
      <w:bookmarkStart w:id="261" w:name="_Toc119319597"/>
      <w:bookmarkStart w:id="262" w:name="_Toc392616988"/>
      <w:bookmarkStart w:id="263" w:name="_Toc490758756"/>
      <w:bookmarkStart w:id="264" w:name="_Toc506982348"/>
      <w:bookmarkStart w:id="265" w:name="_Toc107576656"/>
      <w:bookmarkStart w:id="266" w:name="_Toc177041142"/>
      <w:bookmarkEnd w:id="256"/>
      <w:bookmarkEnd w:id="257"/>
      <w:bookmarkEnd w:id="258"/>
      <w:bookmarkEnd w:id="259"/>
      <w:bookmarkEnd w:id="260"/>
      <w:bookmarkEnd w:id="261"/>
      <w:r w:rsidRPr="00E51773">
        <w:rPr>
          <w:color w:val="548DD4" w:themeColor="text2" w:themeTint="99"/>
          <w:sz w:val="32"/>
          <w:szCs w:val="32"/>
        </w:rPr>
        <w:t xml:space="preserve">Účtovníctvo </w:t>
      </w:r>
      <w:bookmarkEnd w:id="262"/>
      <w:bookmarkEnd w:id="263"/>
      <w:bookmarkEnd w:id="264"/>
      <w:r w:rsidRPr="00E51773">
        <w:rPr>
          <w:color w:val="548DD4" w:themeColor="text2" w:themeTint="99"/>
          <w:sz w:val="32"/>
          <w:szCs w:val="32"/>
        </w:rPr>
        <w:t xml:space="preserve">riadiaceho orgánu </w:t>
      </w:r>
      <w:bookmarkEnd w:id="265"/>
      <w:r w:rsidR="00042532" w:rsidRPr="00E51773">
        <w:rPr>
          <w:color w:val="548DD4" w:themeColor="text2" w:themeTint="99"/>
          <w:sz w:val="32"/>
          <w:szCs w:val="32"/>
        </w:rPr>
        <w:t>a</w:t>
      </w:r>
      <w:r w:rsidR="007D3647" w:rsidRPr="00E51773">
        <w:rPr>
          <w:color w:val="548DD4" w:themeColor="text2" w:themeTint="99"/>
          <w:sz w:val="32"/>
          <w:szCs w:val="32"/>
        </w:rPr>
        <w:t> </w:t>
      </w:r>
      <w:r w:rsidR="00042532" w:rsidRPr="00E51773">
        <w:rPr>
          <w:color w:val="548DD4" w:themeColor="text2" w:themeTint="99"/>
          <w:sz w:val="32"/>
          <w:szCs w:val="32"/>
        </w:rPr>
        <w:t>prijímateľov</w:t>
      </w:r>
      <w:bookmarkEnd w:id="266"/>
    </w:p>
    <w:p w14:paraId="1324479D" w14:textId="77777777" w:rsidR="007D3647" w:rsidRPr="00E51773" w:rsidRDefault="007D3647" w:rsidP="00630219">
      <w:pPr>
        <w:spacing w:after="0" w:line="240" w:lineRule="auto"/>
        <w:rPr>
          <w:rFonts w:ascii="Times New Roman" w:hAnsi="Times New Roman" w:cs="Times New Roman"/>
        </w:rPr>
      </w:pPr>
    </w:p>
    <w:p w14:paraId="71DC0A31" w14:textId="77777777" w:rsidR="00303C0D" w:rsidRPr="00E51773" w:rsidRDefault="00303C0D" w:rsidP="00630219">
      <w:pPr>
        <w:spacing w:after="0" w:line="240" w:lineRule="auto"/>
        <w:jc w:val="both"/>
        <w:rPr>
          <w:rFonts w:ascii="Times New Roman" w:hAnsi="Times New Roman" w:cs="Times New Roman"/>
          <w:strike/>
          <w:sz w:val="24"/>
          <w:szCs w:val="24"/>
        </w:rPr>
      </w:pPr>
      <w:r w:rsidRPr="00E51773">
        <w:rPr>
          <w:rFonts w:ascii="Times New Roman" w:hAnsi="Times New Roman" w:cs="Times New Roman"/>
          <w:sz w:val="24"/>
          <w:szCs w:val="24"/>
        </w:rPr>
        <w:t xml:space="preserve">Riadiaci orgán, ktorý realizuje platby a prijíma prostriedky z vysporiadania finančných vzťahov na svoje účty postupuje pri vedení účtovníctva v súlade s § 37 zákona o príspevkoch z fondov. </w:t>
      </w:r>
      <w:r w:rsidR="00564752" w:rsidRPr="00E51773">
        <w:rPr>
          <w:rFonts w:ascii="Times New Roman" w:hAnsi="Times New Roman" w:cs="Times New Roman"/>
          <w:sz w:val="24"/>
          <w:szCs w:val="24"/>
        </w:rPr>
        <w:t>Z</w:t>
      </w:r>
      <w:r w:rsidRPr="00E51773">
        <w:rPr>
          <w:rFonts w:ascii="Times New Roman" w:hAnsi="Times New Roman" w:cs="Times New Roman"/>
          <w:sz w:val="24"/>
          <w:szCs w:val="24"/>
        </w:rPr>
        <w:t>abezpečuj</w:t>
      </w:r>
      <w:r w:rsidR="00564752" w:rsidRPr="00E51773">
        <w:rPr>
          <w:rFonts w:ascii="Times New Roman" w:hAnsi="Times New Roman" w:cs="Times New Roman"/>
          <w:sz w:val="24"/>
          <w:szCs w:val="24"/>
        </w:rPr>
        <w:t>e</w:t>
      </w:r>
      <w:r w:rsidRPr="00E51773">
        <w:rPr>
          <w:rFonts w:ascii="Times New Roman" w:hAnsi="Times New Roman" w:cs="Times New Roman"/>
          <w:sz w:val="24"/>
          <w:szCs w:val="24"/>
        </w:rPr>
        <w:t xml:space="preserve"> sledovanie transakcií súvisiacich s prostriedkami EÚ a prostriedkami štátneho rozpočtu na spolufinancovanie, za ktoré zodpovedá, a to v rámci účtovníctva </w:t>
      </w:r>
      <w:r w:rsidR="005340CD" w:rsidRPr="00E51773">
        <w:rPr>
          <w:rFonts w:ascii="Times New Roman" w:hAnsi="Times New Roman" w:cs="Times New Roman"/>
          <w:sz w:val="24"/>
          <w:szCs w:val="24"/>
        </w:rPr>
        <w:t>MV SR</w:t>
      </w:r>
      <w:r w:rsidR="007902CD"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ktorého súčasťou je riadiaci orgán, ktorý realizuje platby a prijíma prostriedky z vysporiadania finančných vzťahov na svoje účty. </w:t>
      </w:r>
    </w:p>
    <w:p w14:paraId="217FEC2E" w14:textId="77777777" w:rsidR="00303C0D" w:rsidRPr="00E51773" w:rsidRDefault="00303C0D" w:rsidP="00D0164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Prostriedky EÚ zaznamenáva</w:t>
      </w:r>
      <w:r w:rsidR="00042532" w:rsidRPr="00E51773">
        <w:rPr>
          <w:rFonts w:ascii="Times New Roman" w:hAnsi="Times New Roman" w:cs="Times New Roman"/>
          <w:sz w:val="24"/>
          <w:szCs w:val="24"/>
        </w:rPr>
        <w:t xml:space="preserve"> </w:t>
      </w:r>
      <w:r w:rsidR="00564752" w:rsidRPr="00E51773">
        <w:rPr>
          <w:rFonts w:ascii="Times New Roman" w:hAnsi="Times New Roman" w:cs="Times New Roman"/>
          <w:sz w:val="24"/>
          <w:szCs w:val="24"/>
        </w:rPr>
        <w:t>platobná jednotka</w:t>
      </w:r>
      <w:r w:rsidR="00564752" w:rsidRPr="00E51773" w:rsidDel="00564752">
        <w:rPr>
          <w:rFonts w:ascii="Times New Roman" w:hAnsi="Times New Roman" w:cs="Times New Roman"/>
          <w:sz w:val="24"/>
          <w:szCs w:val="24"/>
        </w:rPr>
        <w:t xml:space="preserve"> </w:t>
      </w:r>
      <w:r w:rsidRPr="00E51773">
        <w:rPr>
          <w:rFonts w:ascii="Times New Roman" w:hAnsi="Times New Roman" w:cs="Times New Roman"/>
          <w:sz w:val="24"/>
          <w:szCs w:val="24"/>
        </w:rPr>
        <w:t xml:space="preserve">v účtovníctve riadiaceho orgánu v momente pripísania prostriedkov EÚ na osobitných účtoch pre príslušné programy riadiaceho orgánu na základe zálohových platieb a  priebežných platieb z Európskej komisie. Zaradenie do príjmov štátneho rozpočtu a realizácia výdavkov prostredníctvom štátneho rozpočtu je predmetom účtovníctva riadiaceho orgánu ako vnútornej organizačnej jednotky </w:t>
      </w:r>
      <w:r w:rsidR="005340CD" w:rsidRPr="00E51773">
        <w:rPr>
          <w:rFonts w:ascii="Times New Roman" w:hAnsi="Times New Roman" w:cs="Times New Roman"/>
          <w:sz w:val="24"/>
          <w:szCs w:val="24"/>
        </w:rPr>
        <w:t>MV</w:t>
      </w:r>
      <w:r w:rsidRPr="00E51773">
        <w:rPr>
          <w:rFonts w:ascii="Times New Roman" w:hAnsi="Times New Roman" w:cs="Times New Roman"/>
          <w:sz w:val="24"/>
          <w:szCs w:val="24"/>
        </w:rPr>
        <w:t xml:space="preserve"> SR</w:t>
      </w:r>
      <w:r w:rsidR="00CE753D" w:rsidRPr="00E51773">
        <w:rPr>
          <w:rFonts w:ascii="Times New Roman" w:hAnsi="Times New Roman" w:cs="Times New Roman"/>
          <w:sz w:val="24"/>
          <w:szCs w:val="24"/>
        </w:rPr>
        <w:t>.</w:t>
      </w:r>
      <w:r w:rsidRPr="00E51773">
        <w:rPr>
          <w:rFonts w:ascii="Times New Roman" w:hAnsi="Times New Roman" w:cs="Times New Roman"/>
          <w:sz w:val="24"/>
          <w:szCs w:val="24"/>
        </w:rPr>
        <w:t xml:space="preserve"> </w:t>
      </w:r>
    </w:p>
    <w:p w14:paraId="43947202" w14:textId="77777777" w:rsidR="00042532" w:rsidRPr="00E51773" w:rsidRDefault="00042532" w:rsidP="00042532">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Účtovníctvo je vedené ako sústava účtovných záznamov podľa zákona č. 431/2002 Z. z. o účtovníctve v znení neskorších predpisov v rámci účtovníctva účtovnej jednotky, v ktorom sa osobitne zaznamenávajú a vykazujú všetky transakcie týkajúce sa finančných prostriedkov prijatých od EK a finančných prostriedkov na spolufinancovanie zo štátneho rozpočtu SR. IIS</w:t>
      </w:r>
      <w:r w:rsidR="00346CB7" w:rsidRPr="00E51773">
        <w:rPr>
          <w:rFonts w:ascii="Times New Roman" w:hAnsi="Times New Roman" w:cs="Times New Roman"/>
          <w:sz w:val="24"/>
          <w:szCs w:val="24"/>
        </w:rPr>
        <w:t> </w:t>
      </w:r>
      <w:r w:rsidRPr="00E51773">
        <w:rPr>
          <w:rFonts w:ascii="Times New Roman" w:hAnsi="Times New Roman" w:cs="Times New Roman"/>
          <w:sz w:val="24"/>
          <w:szCs w:val="24"/>
        </w:rPr>
        <w:t xml:space="preserve">SAP je prepojený na Rozpočtový informačný systém (RIS) a informačný systém Štátnej pokladnice (MANEX). </w:t>
      </w:r>
    </w:p>
    <w:p w14:paraId="30E693A4" w14:textId="77777777" w:rsidR="00042532" w:rsidRPr="00E51773" w:rsidRDefault="00042532" w:rsidP="00042532">
      <w:pPr>
        <w:autoSpaceDE w:val="0"/>
        <w:autoSpaceDN w:val="0"/>
        <w:adjustRightInd w:val="0"/>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Prijímateľ a partner postupujú pri vedení účtovníctva v súlade s legislatívou SR. </w:t>
      </w:r>
    </w:p>
    <w:p w14:paraId="1DBACC50" w14:textId="1005C979" w:rsidR="00840B9E" w:rsidRDefault="00840B9E" w:rsidP="00D61E9D">
      <w:pPr>
        <w:autoSpaceDE w:val="0"/>
        <w:autoSpaceDN w:val="0"/>
        <w:adjustRightInd w:val="0"/>
        <w:spacing w:before="120" w:after="0" w:line="240" w:lineRule="auto"/>
        <w:jc w:val="both"/>
        <w:rPr>
          <w:rFonts w:ascii="Times New Roman" w:hAnsi="Times New Roman" w:cs="Times New Roman"/>
          <w:sz w:val="24"/>
          <w:szCs w:val="24"/>
        </w:rPr>
      </w:pPr>
    </w:p>
    <w:p w14:paraId="490EECA4" w14:textId="77777777" w:rsidR="00042E12" w:rsidRPr="00E51773" w:rsidRDefault="00042E12" w:rsidP="00D61E9D">
      <w:pPr>
        <w:autoSpaceDE w:val="0"/>
        <w:autoSpaceDN w:val="0"/>
        <w:adjustRightInd w:val="0"/>
        <w:spacing w:before="120" w:after="0" w:line="240" w:lineRule="auto"/>
        <w:jc w:val="both"/>
        <w:rPr>
          <w:rFonts w:ascii="Times New Roman" w:hAnsi="Times New Roman" w:cs="Times New Roman"/>
          <w:sz w:val="24"/>
          <w:szCs w:val="24"/>
        </w:rPr>
      </w:pPr>
    </w:p>
    <w:p w14:paraId="4E0D113D" w14:textId="77777777" w:rsidR="00E139BF" w:rsidRPr="00E51773" w:rsidRDefault="00E139BF" w:rsidP="00630219">
      <w:pPr>
        <w:numPr>
          <w:ilvl w:val="1"/>
          <w:numId w:val="3"/>
        </w:numPr>
        <w:spacing w:after="160" w:line="259" w:lineRule="auto"/>
        <w:ind w:left="0" w:firstLine="0"/>
        <w:jc w:val="both"/>
        <w:rPr>
          <w:rFonts w:ascii="Times New Roman" w:hAnsi="Times New Roman" w:cs="Times New Roman"/>
          <w:color w:val="548DD4" w:themeColor="text2" w:themeTint="99"/>
          <w:sz w:val="32"/>
          <w:szCs w:val="32"/>
        </w:rPr>
      </w:pPr>
      <w:r w:rsidRPr="00E51773">
        <w:rPr>
          <w:rFonts w:ascii="Times New Roman" w:hAnsi="Times New Roman" w:cs="Times New Roman"/>
          <w:b/>
          <w:color w:val="548DD4" w:themeColor="text2" w:themeTint="99"/>
          <w:sz w:val="32"/>
          <w:szCs w:val="32"/>
        </w:rPr>
        <w:t>Platby na národnej úrovni</w:t>
      </w:r>
    </w:p>
    <w:p w14:paraId="665B2EBE" w14:textId="77777777" w:rsidR="00F54A23" w:rsidRPr="00E51773" w:rsidRDefault="00F54A23" w:rsidP="00F54A23">
      <w:pPr>
        <w:pStyle w:val="Odsekzoznamu"/>
        <w:keepNext/>
        <w:keepLines/>
        <w:numPr>
          <w:ilvl w:val="1"/>
          <w:numId w:val="15"/>
        </w:numPr>
        <w:spacing w:before="120" w:after="240"/>
        <w:contextualSpacing w:val="0"/>
        <w:outlineLvl w:val="1"/>
        <w:rPr>
          <w:rFonts w:eastAsiaTheme="majorEastAsia"/>
          <w:b/>
          <w:bCs/>
          <w:vanish/>
          <w:color w:val="548DD4" w:themeColor="text2" w:themeTint="99"/>
          <w:sz w:val="32"/>
          <w:szCs w:val="32"/>
          <w:lang w:eastAsia="en-US"/>
        </w:rPr>
      </w:pPr>
      <w:bookmarkStart w:id="267" w:name="_Toc117146171"/>
      <w:bookmarkStart w:id="268" w:name="_Toc119056579"/>
      <w:bookmarkStart w:id="269" w:name="_Toc119056728"/>
      <w:bookmarkStart w:id="270" w:name="_Toc119056747"/>
      <w:bookmarkStart w:id="271" w:name="_Toc119056928"/>
      <w:bookmarkStart w:id="272" w:name="_Toc119057055"/>
      <w:bookmarkStart w:id="273" w:name="_Toc119058630"/>
      <w:bookmarkStart w:id="274" w:name="_Toc119059046"/>
      <w:bookmarkStart w:id="275" w:name="_Toc119059095"/>
      <w:bookmarkStart w:id="276" w:name="_Toc119068306"/>
      <w:bookmarkStart w:id="277" w:name="_Toc119068379"/>
      <w:bookmarkStart w:id="278" w:name="_Toc119319599"/>
      <w:bookmarkStart w:id="279" w:name="_Toc119324135"/>
      <w:bookmarkStart w:id="280" w:name="_Toc137639436"/>
      <w:bookmarkStart w:id="281" w:name="_Toc139282506"/>
      <w:bookmarkStart w:id="282" w:name="_Toc140572625"/>
      <w:bookmarkStart w:id="283" w:name="_Toc177041083"/>
      <w:bookmarkStart w:id="284" w:name="_Toc177041143"/>
      <w:bookmarkStart w:id="285" w:name="_Toc392616943"/>
      <w:bookmarkStart w:id="286" w:name="_Toc392755973"/>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p w14:paraId="531D2A34" w14:textId="77777777" w:rsidR="00F54A23" w:rsidRPr="00E51773" w:rsidRDefault="00F54A23" w:rsidP="00F54A23">
      <w:pPr>
        <w:pStyle w:val="Odsekzoznamu"/>
        <w:keepNext/>
        <w:keepLines/>
        <w:numPr>
          <w:ilvl w:val="1"/>
          <w:numId w:val="15"/>
        </w:numPr>
        <w:spacing w:before="120" w:after="240"/>
        <w:contextualSpacing w:val="0"/>
        <w:outlineLvl w:val="1"/>
        <w:rPr>
          <w:rFonts w:eastAsiaTheme="majorEastAsia"/>
          <w:b/>
          <w:bCs/>
          <w:vanish/>
          <w:color w:val="548DD4" w:themeColor="text2" w:themeTint="99"/>
          <w:sz w:val="32"/>
          <w:szCs w:val="32"/>
          <w:lang w:eastAsia="en-US"/>
        </w:rPr>
      </w:pPr>
      <w:bookmarkStart w:id="287" w:name="_Toc117146172"/>
      <w:bookmarkStart w:id="288" w:name="_Toc119056580"/>
      <w:bookmarkStart w:id="289" w:name="_Toc119056729"/>
      <w:bookmarkStart w:id="290" w:name="_Toc119056748"/>
      <w:bookmarkStart w:id="291" w:name="_Toc119056929"/>
      <w:bookmarkStart w:id="292" w:name="_Toc119057056"/>
      <w:bookmarkStart w:id="293" w:name="_Toc119058631"/>
      <w:bookmarkStart w:id="294" w:name="_Toc119059047"/>
      <w:bookmarkStart w:id="295" w:name="_Toc119059096"/>
      <w:bookmarkStart w:id="296" w:name="_Toc119068307"/>
      <w:bookmarkStart w:id="297" w:name="_Toc119068380"/>
      <w:bookmarkStart w:id="298" w:name="_Toc119319600"/>
      <w:bookmarkStart w:id="299" w:name="_Toc119324136"/>
      <w:bookmarkStart w:id="300" w:name="_Toc137639437"/>
      <w:bookmarkStart w:id="301" w:name="_Toc139282507"/>
      <w:bookmarkStart w:id="302" w:name="_Toc140572626"/>
      <w:bookmarkStart w:id="303" w:name="_Toc177041084"/>
      <w:bookmarkStart w:id="304" w:name="_Toc177041144"/>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p>
    <w:p w14:paraId="20E8FE69" w14:textId="77777777" w:rsidR="00E139BF" w:rsidRPr="00E51773" w:rsidRDefault="00BE5F85"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305" w:name="_Toc177041145"/>
      <w:r w:rsidRPr="00E51773">
        <w:rPr>
          <w:rFonts w:eastAsia="Times New Roman"/>
          <w:color w:val="548DD4" w:themeColor="text2" w:themeTint="99"/>
          <w:sz w:val="32"/>
          <w:szCs w:val="32"/>
          <w:lang w:eastAsia="sk-SK"/>
        </w:rPr>
        <w:t xml:space="preserve">Používanie </w:t>
      </w:r>
      <w:r w:rsidR="00E139BF" w:rsidRPr="00E51773">
        <w:rPr>
          <w:rFonts w:eastAsia="Times New Roman"/>
          <w:color w:val="548DD4" w:themeColor="text2" w:themeTint="99"/>
          <w:sz w:val="32"/>
          <w:szCs w:val="32"/>
          <w:lang w:eastAsia="sk-SK"/>
        </w:rPr>
        <w:t>prostriedkov EÚ</w:t>
      </w:r>
      <w:bookmarkEnd w:id="285"/>
      <w:bookmarkEnd w:id="286"/>
      <w:bookmarkEnd w:id="305"/>
    </w:p>
    <w:p w14:paraId="2574BCBE" w14:textId="77777777" w:rsidR="00044991" w:rsidRPr="00E51773" w:rsidRDefault="00044991" w:rsidP="00630219">
      <w:pPr>
        <w:spacing w:after="0" w:line="240" w:lineRule="auto"/>
        <w:jc w:val="both"/>
        <w:rPr>
          <w:rFonts w:ascii="Times New Roman" w:eastAsia="Times New Roman" w:hAnsi="Times New Roman" w:cs="Times New Roman"/>
          <w:sz w:val="28"/>
          <w:szCs w:val="28"/>
          <w:lang w:eastAsia="sk-SK"/>
        </w:rPr>
      </w:pPr>
    </w:p>
    <w:p w14:paraId="0A797A27" w14:textId="77777777" w:rsidR="00E139BF" w:rsidRPr="00E51773" w:rsidRDefault="00E139BF" w:rsidP="00D61E9D">
      <w:pPr>
        <w:autoSpaceDE w:val="0"/>
        <w:autoSpaceDN w:val="0"/>
        <w:adjustRightInd w:val="0"/>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Prostriedky EÚ</w:t>
      </w:r>
      <w:r w:rsidR="006C2FD7" w:rsidRPr="00E51773">
        <w:rPr>
          <w:rFonts w:ascii="Times New Roman" w:hAnsi="Times New Roman" w:cs="Times New Roman"/>
          <w:sz w:val="24"/>
          <w:szCs w:val="24"/>
        </w:rPr>
        <w:t xml:space="preserve"> </w:t>
      </w:r>
      <w:r w:rsidRPr="00E51773">
        <w:rPr>
          <w:rFonts w:ascii="Times New Roman" w:hAnsi="Times New Roman" w:cs="Times New Roman"/>
          <w:sz w:val="24"/>
          <w:szCs w:val="24"/>
        </w:rPr>
        <w:t>s</w:t>
      </w:r>
      <w:r w:rsidR="00BE5F85" w:rsidRPr="00E51773">
        <w:rPr>
          <w:rFonts w:ascii="Times New Roman" w:hAnsi="Times New Roman" w:cs="Times New Roman"/>
          <w:sz w:val="24"/>
          <w:szCs w:val="24"/>
        </w:rPr>
        <w:t>ú</w:t>
      </w:r>
      <w:r w:rsidRPr="00E51773">
        <w:rPr>
          <w:rFonts w:ascii="Times New Roman" w:hAnsi="Times New Roman" w:cs="Times New Roman"/>
          <w:sz w:val="24"/>
          <w:szCs w:val="24"/>
        </w:rPr>
        <w:t xml:space="preserve"> v súlade so zákonom</w:t>
      </w:r>
      <w:r w:rsidR="00407A31"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 č. 523/2004 Z. z. o rozpočtových pravidlách verejnej správy </w:t>
      </w:r>
      <w:r w:rsidR="00BE5F85" w:rsidRPr="00E51773">
        <w:rPr>
          <w:rFonts w:ascii="Times New Roman" w:hAnsi="Times New Roman" w:cs="Times New Roman"/>
          <w:sz w:val="24"/>
          <w:szCs w:val="24"/>
        </w:rPr>
        <w:t>verejnými prostriedkami Slovenskej republiky.</w:t>
      </w:r>
    </w:p>
    <w:p w14:paraId="714FD553" w14:textId="77777777" w:rsidR="00E139BF" w:rsidRPr="00E51773" w:rsidRDefault="00E139BF" w:rsidP="00D61E9D">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t>V súlade § 8 ods. 4 zákona č. 523/2004 Z. z. o rozpočtových pravidlách verejnej správy možno prostriedky EÚ a prostriedky štátneho rozpočtu na spolufinancovanie použiť aj v nasledujúcich rozpočtových rokoch až do ich vyčerpania na určený účel.</w:t>
      </w:r>
    </w:p>
    <w:p w14:paraId="1EB7C2F9" w14:textId="77777777" w:rsidR="00E139BF" w:rsidRPr="00E51773" w:rsidRDefault="00E139BF" w:rsidP="00D61E9D">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t>Správca kapitoly je povinný oznámiť Ministerstvu financií SR výšku všetkých výdavkov, ktoré použije až v</w:t>
      </w:r>
      <w:r w:rsidR="00F54A23"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nasledujúcom rozpočtovom roku </w:t>
      </w:r>
      <w:r w:rsidR="00736FBD" w:rsidRPr="00E51773">
        <w:rPr>
          <w:rFonts w:ascii="Times New Roman" w:hAnsi="Times New Roman" w:cs="Times New Roman"/>
          <w:sz w:val="24"/>
          <w:szCs w:val="24"/>
        </w:rPr>
        <w:t>v rozsahu a</w:t>
      </w:r>
      <w:r w:rsidR="00F54A23" w:rsidRPr="00E51773">
        <w:rPr>
          <w:rFonts w:ascii="Times New Roman" w:hAnsi="Times New Roman" w:cs="Times New Roman"/>
          <w:sz w:val="24"/>
          <w:szCs w:val="24"/>
        </w:rPr>
        <w:t> </w:t>
      </w:r>
      <w:r w:rsidR="00736FBD" w:rsidRPr="00E51773">
        <w:rPr>
          <w:rFonts w:ascii="Times New Roman" w:hAnsi="Times New Roman" w:cs="Times New Roman"/>
          <w:sz w:val="24"/>
          <w:szCs w:val="24"/>
        </w:rPr>
        <w:t>v</w:t>
      </w:r>
      <w:r w:rsidR="00F54A23" w:rsidRPr="00E51773">
        <w:rPr>
          <w:rFonts w:ascii="Times New Roman" w:hAnsi="Times New Roman" w:cs="Times New Roman"/>
          <w:sz w:val="24"/>
          <w:szCs w:val="24"/>
        </w:rPr>
        <w:t xml:space="preserve"> </w:t>
      </w:r>
      <w:r w:rsidR="00736FBD" w:rsidRPr="00E51773">
        <w:rPr>
          <w:rFonts w:ascii="Times New Roman" w:hAnsi="Times New Roman" w:cs="Times New Roman"/>
          <w:sz w:val="24"/>
          <w:szCs w:val="24"/>
        </w:rPr>
        <w:t>termínoch určených v „Metodickom postupe na ukončenie príslušného rozpočtového roka a začatie roka nasledujúceho“</w:t>
      </w:r>
      <w:r w:rsidRPr="00E51773">
        <w:rPr>
          <w:rFonts w:ascii="Times New Roman" w:hAnsi="Times New Roman" w:cs="Times New Roman"/>
          <w:sz w:val="24"/>
          <w:szCs w:val="24"/>
        </w:rPr>
        <w:t>. Po doručení tohto oznámenia Ministerstvo financií SR viaže tieto prostriedky a o sumu viazaných prostriedkov môže povoliť prekročenie limitu výdavkov v nasledujúcom rozpočtovom roku. V nasledujúcom rozpočtovom roku sa plnenie rozpočtu verejnej správy sleduje v zmysle platnej rozpočtovej klasifikácie.</w:t>
      </w:r>
    </w:p>
    <w:p w14:paraId="0ABF7AA4" w14:textId="77777777" w:rsidR="00F73D6D" w:rsidRPr="00E51773" w:rsidRDefault="00F73D6D" w:rsidP="00D61E9D">
      <w:pPr>
        <w:autoSpaceDE w:val="0"/>
        <w:autoSpaceDN w:val="0"/>
        <w:adjustRightInd w:val="0"/>
        <w:spacing w:before="120" w:after="120" w:line="240" w:lineRule="auto"/>
        <w:jc w:val="both"/>
        <w:rPr>
          <w:rFonts w:ascii="Times New Roman" w:hAnsi="Times New Roman" w:cs="Times New Roman"/>
          <w:sz w:val="24"/>
          <w:szCs w:val="24"/>
        </w:rPr>
      </w:pPr>
    </w:p>
    <w:p w14:paraId="6ED0912F" w14:textId="77777777" w:rsidR="00E139BF" w:rsidRPr="00E51773" w:rsidRDefault="00E139BF"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306" w:name="_Toc119058633"/>
      <w:bookmarkStart w:id="307" w:name="_Toc119059049"/>
      <w:bookmarkStart w:id="308" w:name="_Toc119059098"/>
      <w:bookmarkStart w:id="309" w:name="_Toc119068309"/>
      <w:bookmarkStart w:id="310" w:name="_Toc119068382"/>
      <w:bookmarkStart w:id="311" w:name="_Toc119319602"/>
      <w:bookmarkStart w:id="312" w:name="_Toc392616944"/>
      <w:bookmarkStart w:id="313" w:name="_Toc392755974"/>
      <w:bookmarkStart w:id="314" w:name="_Toc177041146"/>
      <w:bookmarkEnd w:id="306"/>
      <w:bookmarkEnd w:id="307"/>
      <w:bookmarkEnd w:id="308"/>
      <w:bookmarkEnd w:id="309"/>
      <w:bookmarkEnd w:id="310"/>
      <w:bookmarkEnd w:id="311"/>
      <w:r w:rsidRPr="00E51773">
        <w:rPr>
          <w:rFonts w:eastAsia="Times New Roman"/>
          <w:color w:val="548DD4" w:themeColor="text2" w:themeTint="99"/>
          <w:sz w:val="32"/>
          <w:szCs w:val="32"/>
          <w:lang w:eastAsia="sk-SK"/>
        </w:rPr>
        <w:t>Programové rozpočtovanie</w:t>
      </w:r>
      <w:bookmarkEnd w:id="312"/>
      <w:bookmarkEnd w:id="313"/>
      <w:bookmarkEnd w:id="314"/>
    </w:p>
    <w:p w14:paraId="525EAD56" w14:textId="77777777" w:rsidR="00044991" w:rsidRPr="00E51773" w:rsidRDefault="00044991" w:rsidP="00630219">
      <w:pPr>
        <w:autoSpaceDE w:val="0"/>
        <w:autoSpaceDN w:val="0"/>
        <w:adjustRightInd w:val="0"/>
        <w:spacing w:after="0" w:line="240" w:lineRule="auto"/>
        <w:jc w:val="both"/>
        <w:rPr>
          <w:rFonts w:ascii="Times New Roman" w:hAnsi="Times New Roman" w:cs="Times New Roman"/>
          <w:color w:val="00B050"/>
          <w:sz w:val="24"/>
          <w:szCs w:val="24"/>
        </w:rPr>
      </w:pPr>
    </w:p>
    <w:p w14:paraId="152CA06D"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Prostriedky EÚ a prostriedky štátneho rozpočtu na spolufinancovanie sú zaradené do programovej štruktúry.</w:t>
      </w:r>
    </w:p>
    <w:p w14:paraId="6C132374" w14:textId="77777777" w:rsidR="00E139BF" w:rsidRPr="00E51773" w:rsidRDefault="00E139BF" w:rsidP="00F54A23">
      <w:pPr>
        <w:autoSpaceDE w:val="0"/>
        <w:autoSpaceDN w:val="0"/>
        <w:adjustRightInd w:val="0"/>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Spôsob zaradenia prostriedkov EÚ a štátneho rozpočtu na spolufinancovanie do programov príslušných kapitol je stanovený v metodickom pokyne Ministerstva financií SR na usmernenie programového rozpočtovania. Číselník kódov pre prostriedky EÚ a pre prostriedky štátneho rozpočtu na spolufinancovanie je vydaný samostatným usmernením Ministerstva financií SR. Úroveň programovej štruktúry definuje samostatné metodické usmernenie Ministerstva financií SR k programovej štruktúre. </w:t>
      </w:r>
    </w:p>
    <w:p w14:paraId="3543F946" w14:textId="77777777" w:rsidR="00E139BF" w:rsidRPr="00E51773" w:rsidRDefault="00E139BF" w:rsidP="00630219">
      <w:pPr>
        <w:autoSpaceDE w:val="0"/>
        <w:autoSpaceDN w:val="0"/>
        <w:adjustRightInd w:val="0"/>
        <w:spacing w:before="120" w:after="120" w:line="240" w:lineRule="auto"/>
        <w:jc w:val="both"/>
        <w:rPr>
          <w:rFonts w:ascii="Times New Roman" w:hAnsi="Times New Roman" w:cs="Times New Roman"/>
          <w:sz w:val="24"/>
          <w:szCs w:val="24"/>
        </w:rPr>
      </w:pPr>
      <w:r w:rsidRPr="00E51773">
        <w:rPr>
          <w:rFonts w:ascii="Times New Roman" w:hAnsi="Times New Roman" w:cs="Times New Roman"/>
          <w:sz w:val="24"/>
          <w:szCs w:val="24"/>
        </w:rPr>
        <w:t>Presuny prostriedkov v štruktúre programov možno vykonať v súlade so zákonom č.</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523/2004</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Z.</w:t>
      </w:r>
      <w:r w:rsidR="00C540E0" w:rsidRPr="00E51773">
        <w:rPr>
          <w:rFonts w:ascii="Times New Roman" w:hAnsi="Times New Roman" w:cs="Times New Roman"/>
          <w:sz w:val="24"/>
          <w:szCs w:val="24"/>
        </w:rPr>
        <w:t> </w:t>
      </w:r>
      <w:r w:rsidRPr="00E51773">
        <w:rPr>
          <w:rFonts w:ascii="Times New Roman" w:hAnsi="Times New Roman" w:cs="Times New Roman"/>
          <w:sz w:val="24"/>
          <w:szCs w:val="24"/>
        </w:rPr>
        <w:t>z. o rozpočtových pravidlách verejnej správy a platným metodickým pokynom Ministerstva financií SR na usmernenie programového rozpočtovania. Presuny týchto prostriedkov schválených v programoch, častiach programov nie je možné realizovať do ostatných programov, resp. častí programov, ktoré v štruktúre programového rozpočtovania nemajú väzbu na tieto prostriedky.</w:t>
      </w:r>
    </w:p>
    <w:p w14:paraId="0BBECE12" w14:textId="77777777" w:rsidR="00044991" w:rsidRPr="00E51773" w:rsidRDefault="00044991" w:rsidP="00630219">
      <w:pPr>
        <w:autoSpaceDE w:val="0"/>
        <w:autoSpaceDN w:val="0"/>
        <w:adjustRightInd w:val="0"/>
        <w:spacing w:before="120" w:after="120" w:line="240" w:lineRule="auto"/>
        <w:jc w:val="both"/>
        <w:rPr>
          <w:rFonts w:ascii="Times New Roman" w:hAnsi="Times New Roman" w:cs="Times New Roman"/>
          <w:color w:val="00B050"/>
          <w:sz w:val="24"/>
          <w:szCs w:val="24"/>
        </w:rPr>
      </w:pPr>
    </w:p>
    <w:p w14:paraId="31F441A3" w14:textId="77777777" w:rsidR="00E139BF" w:rsidRPr="00E51773" w:rsidRDefault="00E139BF" w:rsidP="00630219">
      <w:pPr>
        <w:pStyle w:val="Nadpis2"/>
        <w:numPr>
          <w:ilvl w:val="2"/>
          <w:numId w:val="3"/>
        </w:numPr>
        <w:spacing w:before="0" w:after="0" w:line="240" w:lineRule="auto"/>
        <w:rPr>
          <w:rFonts w:eastAsia="Times New Roman"/>
          <w:color w:val="548DD4" w:themeColor="text2" w:themeTint="99"/>
          <w:sz w:val="32"/>
          <w:szCs w:val="32"/>
          <w:lang w:eastAsia="sk-SK"/>
        </w:rPr>
      </w:pPr>
      <w:bookmarkStart w:id="315" w:name="_Toc392616945"/>
      <w:bookmarkStart w:id="316" w:name="_Toc392755975"/>
      <w:bookmarkStart w:id="317" w:name="_Toc177041147"/>
      <w:r w:rsidRPr="00E51773">
        <w:rPr>
          <w:rFonts w:eastAsia="Times New Roman"/>
          <w:color w:val="548DD4" w:themeColor="text2" w:themeTint="99"/>
          <w:sz w:val="32"/>
          <w:szCs w:val="32"/>
          <w:lang w:eastAsia="sk-SK"/>
        </w:rPr>
        <w:t>Realizácia výdavkov prostredníctvom Štátnej pokladnice</w:t>
      </w:r>
      <w:bookmarkEnd w:id="315"/>
      <w:bookmarkEnd w:id="316"/>
      <w:bookmarkEnd w:id="317"/>
    </w:p>
    <w:p w14:paraId="0286CD6E" w14:textId="77777777" w:rsidR="00044991" w:rsidRPr="00E51773" w:rsidRDefault="00044991" w:rsidP="00630219">
      <w:pPr>
        <w:spacing w:after="0" w:line="240" w:lineRule="auto"/>
        <w:jc w:val="both"/>
        <w:rPr>
          <w:rFonts w:ascii="Times New Roman" w:eastAsia="Times New Roman" w:hAnsi="Times New Roman" w:cs="Times New Roman"/>
          <w:color w:val="00B050"/>
          <w:sz w:val="28"/>
          <w:szCs w:val="28"/>
          <w:lang w:eastAsia="sk-SK"/>
        </w:rPr>
      </w:pPr>
    </w:p>
    <w:p w14:paraId="0883A5D1"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Platobná jednotka pri realizácii výdavkov zo zdrojov EÚ a štátneho rozpočtu na spolufinancovanie </w:t>
      </w:r>
      <w:r w:rsidR="00F54A23" w:rsidRPr="00E51773">
        <w:rPr>
          <w:rFonts w:ascii="Times New Roman" w:hAnsi="Times New Roman" w:cs="Times New Roman"/>
          <w:sz w:val="24"/>
          <w:szCs w:val="24"/>
        </w:rPr>
        <w:t xml:space="preserve">postupuje </w:t>
      </w:r>
      <w:r w:rsidRPr="00E51773">
        <w:rPr>
          <w:rFonts w:ascii="Times New Roman" w:hAnsi="Times New Roman" w:cs="Times New Roman"/>
          <w:sz w:val="24"/>
          <w:szCs w:val="24"/>
        </w:rPr>
        <w:t>podľa § 8 zákona č. 291/2002 Z. z. o Štátnej pokladnici a o zmene a doplnení niektorých zákonov v znení neskorších predpisov.</w:t>
      </w:r>
    </w:p>
    <w:p w14:paraId="3D7D06E3" w14:textId="77777777" w:rsidR="00E139BF" w:rsidRPr="00E51773" w:rsidRDefault="00E139BF" w:rsidP="00D61E9D">
      <w:pPr>
        <w:autoSpaceDE w:val="0"/>
        <w:autoSpaceDN w:val="0"/>
        <w:adjustRightInd w:val="0"/>
        <w:spacing w:before="12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Prostriedky EÚ a štátneho rozpočtu na spolufinancovanie sú prijímateľom poskytované systémom: </w:t>
      </w:r>
    </w:p>
    <w:p w14:paraId="007E19A3" w14:textId="77777777" w:rsidR="00166AFD" w:rsidRPr="00E51773" w:rsidRDefault="00166AF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zálohov</w:t>
      </w:r>
      <w:r w:rsidR="00BD6A9A" w:rsidRPr="00E51773">
        <w:rPr>
          <w:szCs w:val="24"/>
        </w:rPr>
        <w:t>ej</w:t>
      </w:r>
      <w:r w:rsidRPr="00E51773">
        <w:rPr>
          <w:szCs w:val="24"/>
        </w:rPr>
        <w:t xml:space="preserve"> platb</w:t>
      </w:r>
      <w:r w:rsidR="00BD6A9A" w:rsidRPr="00E51773">
        <w:rPr>
          <w:szCs w:val="24"/>
        </w:rPr>
        <w:t>y</w:t>
      </w:r>
      <w:r w:rsidRPr="00E51773">
        <w:rPr>
          <w:szCs w:val="24"/>
        </w:rPr>
        <w:t>,</w:t>
      </w:r>
    </w:p>
    <w:p w14:paraId="00AA2AFB" w14:textId="77777777" w:rsidR="00E139BF" w:rsidRPr="00E51773" w:rsidRDefault="00F34C6A"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predfinancovania</w:t>
      </w:r>
      <w:r w:rsidR="00E139BF" w:rsidRPr="00E51773">
        <w:rPr>
          <w:szCs w:val="24"/>
        </w:rPr>
        <w:t>,</w:t>
      </w:r>
    </w:p>
    <w:p w14:paraId="1B3F8B78" w14:textId="77777777" w:rsidR="00E139BF" w:rsidRPr="00E51773" w:rsidRDefault="00166AFD" w:rsidP="006D4C31">
      <w:pPr>
        <w:pStyle w:val="Odsekzoznamu"/>
        <w:numPr>
          <w:ilvl w:val="0"/>
          <w:numId w:val="25"/>
        </w:numPr>
        <w:autoSpaceDE w:val="0"/>
        <w:autoSpaceDN w:val="0"/>
        <w:adjustRightInd w:val="0"/>
        <w:spacing w:before="120" w:after="120" w:line="240" w:lineRule="auto"/>
        <w:ind w:left="426" w:hanging="284"/>
        <w:contextualSpacing w:val="0"/>
        <w:jc w:val="both"/>
        <w:rPr>
          <w:szCs w:val="24"/>
        </w:rPr>
      </w:pPr>
      <w:r w:rsidRPr="00E51773">
        <w:rPr>
          <w:szCs w:val="24"/>
        </w:rPr>
        <w:t>priebežnej platby</w:t>
      </w:r>
      <w:r w:rsidR="00E139BF" w:rsidRPr="00E51773">
        <w:rPr>
          <w:szCs w:val="24"/>
        </w:rPr>
        <w:t>.</w:t>
      </w:r>
    </w:p>
    <w:p w14:paraId="6FD646FA" w14:textId="57E36301" w:rsidR="00E139BF" w:rsidRPr="00E51773" w:rsidRDefault="00E139BF" w:rsidP="00D61E9D">
      <w:pPr>
        <w:spacing w:before="120" w:after="0" w:line="240" w:lineRule="auto"/>
        <w:jc w:val="both"/>
        <w:rPr>
          <w:rFonts w:ascii="Times New Roman" w:hAnsi="Times New Roman" w:cs="Times New Roman"/>
          <w:sz w:val="24"/>
          <w:szCs w:val="24"/>
        </w:rPr>
      </w:pPr>
      <w:r w:rsidRPr="00E51773">
        <w:rPr>
          <w:rFonts w:ascii="Times New Roman" w:hAnsi="Times New Roman" w:cs="Times New Roman"/>
          <w:bCs/>
          <w:sz w:val="24"/>
          <w:szCs w:val="24"/>
        </w:rPr>
        <w:lastRenderedPageBreak/>
        <w:t xml:space="preserve">Úhrady platieb prijímateľovi sú realizované v súlade s platnou </w:t>
      </w:r>
      <w:r w:rsidR="00A5605F" w:rsidRPr="00E51773">
        <w:rPr>
          <w:rFonts w:ascii="Times New Roman" w:hAnsi="Times New Roman" w:cs="Times New Roman"/>
          <w:bCs/>
          <w:sz w:val="24"/>
          <w:szCs w:val="24"/>
        </w:rPr>
        <w:t>zmluvou o poskytnutí NFP / rozhodnutím o schválení žiadosti o NFP</w:t>
      </w:r>
      <w:r w:rsidRPr="00E51773">
        <w:rPr>
          <w:rFonts w:ascii="Times New Roman" w:hAnsi="Times New Roman" w:cs="Times New Roman"/>
          <w:bCs/>
          <w:sz w:val="24"/>
          <w:szCs w:val="24"/>
        </w:rPr>
        <w:t>, na základe žiados</w:t>
      </w:r>
      <w:r w:rsidR="00BB19C5" w:rsidRPr="00E51773">
        <w:rPr>
          <w:rFonts w:ascii="Times New Roman" w:hAnsi="Times New Roman" w:cs="Times New Roman"/>
          <w:bCs/>
          <w:sz w:val="24"/>
          <w:szCs w:val="24"/>
        </w:rPr>
        <w:t>ti</w:t>
      </w:r>
      <w:r w:rsidRPr="00E51773">
        <w:rPr>
          <w:rFonts w:ascii="Times New Roman" w:hAnsi="Times New Roman" w:cs="Times New Roman"/>
          <w:bCs/>
          <w:sz w:val="24"/>
          <w:szCs w:val="24"/>
        </w:rPr>
        <w:t xml:space="preserve"> o platbu</w:t>
      </w:r>
      <w:r w:rsidR="00BB19C5" w:rsidRPr="00E51773">
        <w:rPr>
          <w:rFonts w:ascii="Times New Roman" w:hAnsi="Times New Roman" w:cs="Times New Roman"/>
          <w:bCs/>
          <w:sz w:val="24"/>
          <w:szCs w:val="24"/>
        </w:rPr>
        <w:t xml:space="preserve"> predloženej prijímateľom</w:t>
      </w:r>
      <w:r w:rsidRPr="00E51773">
        <w:rPr>
          <w:rFonts w:ascii="Times New Roman" w:hAnsi="Times New Roman" w:cs="Times New Roman"/>
          <w:bCs/>
          <w:sz w:val="24"/>
          <w:szCs w:val="24"/>
        </w:rPr>
        <w:t xml:space="preserve">. </w:t>
      </w:r>
      <w:r w:rsidR="00DD3EF0" w:rsidRPr="00E51773">
        <w:rPr>
          <w:rFonts w:ascii="Times New Roman" w:hAnsi="Times New Roman" w:cs="Times New Roman"/>
          <w:bCs/>
          <w:sz w:val="24"/>
          <w:szCs w:val="24"/>
        </w:rPr>
        <w:t>Finančn</w:t>
      </w:r>
      <w:r w:rsidR="00F34C6A" w:rsidRPr="00E51773">
        <w:rPr>
          <w:rFonts w:ascii="Times New Roman" w:hAnsi="Times New Roman" w:cs="Times New Roman"/>
          <w:bCs/>
          <w:sz w:val="24"/>
          <w:szCs w:val="24"/>
        </w:rPr>
        <w:t>ý</w:t>
      </w:r>
      <w:r w:rsidR="00DD3EF0" w:rsidRPr="00E51773">
        <w:rPr>
          <w:rFonts w:ascii="Times New Roman" w:hAnsi="Times New Roman" w:cs="Times New Roman"/>
          <w:bCs/>
          <w:sz w:val="24"/>
          <w:szCs w:val="24"/>
        </w:rPr>
        <w:t xml:space="preserve"> manažér vypracuje dokumentáciu v zmysle Manuálu PJ, vrátane platobného príkazu. Po schválení kompletnej dokumentácie </w:t>
      </w:r>
      <w:r w:rsidR="007514CA">
        <w:rPr>
          <w:rFonts w:ascii="Times New Roman" w:hAnsi="Times New Roman" w:cs="Times New Roman"/>
          <w:bCs/>
          <w:sz w:val="24"/>
          <w:szCs w:val="24"/>
        </w:rPr>
        <w:t>riadiacim zamestnancom PJ</w:t>
      </w:r>
      <w:r w:rsidR="00DD3EF0" w:rsidRPr="00E51773">
        <w:rPr>
          <w:rFonts w:ascii="Times New Roman" w:hAnsi="Times New Roman" w:cs="Times New Roman"/>
          <w:bCs/>
          <w:sz w:val="24"/>
          <w:szCs w:val="24"/>
        </w:rPr>
        <w:t xml:space="preserve">, platobný manažér na základe platobného príkazu uhradí </w:t>
      </w:r>
      <w:r w:rsidRPr="00E51773">
        <w:rPr>
          <w:rFonts w:ascii="Times New Roman" w:hAnsi="Times New Roman" w:cs="Times New Roman"/>
          <w:sz w:val="24"/>
          <w:szCs w:val="24"/>
        </w:rPr>
        <w:t>finančné prostriedky z</w:t>
      </w:r>
      <w:r w:rsidR="00757042" w:rsidRPr="00E51773">
        <w:rPr>
          <w:rFonts w:ascii="Times New Roman" w:hAnsi="Times New Roman" w:cs="Times New Roman"/>
          <w:sz w:val="24"/>
          <w:szCs w:val="24"/>
        </w:rPr>
        <w:t xml:space="preserve"> </w:t>
      </w:r>
      <w:r w:rsidR="00E67407">
        <w:rPr>
          <w:rFonts w:ascii="Times New Roman" w:hAnsi="Times New Roman" w:cs="Times New Roman"/>
          <w:sz w:val="24"/>
          <w:szCs w:val="24"/>
        </w:rPr>
        <w:t>výdavkového účtu – Fondy EÚ pre oblasť vnútorných záležitostí</w:t>
      </w:r>
      <w:r w:rsidR="009F6D46">
        <w:rPr>
          <w:rFonts w:ascii="Times New Roman" w:hAnsi="Times New Roman" w:cs="Times New Roman"/>
          <w:sz w:val="24"/>
          <w:szCs w:val="24"/>
        </w:rPr>
        <w:t xml:space="preserve"> </w:t>
      </w:r>
      <w:r w:rsidRPr="00E51773">
        <w:rPr>
          <w:rFonts w:ascii="Times New Roman" w:hAnsi="Times New Roman" w:cs="Times New Roman"/>
          <w:sz w:val="24"/>
          <w:szCs w:val="24"/>
        </w:rPr>
        <w:t>na účet prijímateľa</w:t>
      </w:r>
      <w:r w:rsidR="00BE6746">
        <w:rPr>
          <w:rFonts w:ascii="Times New Roman" w:hAnsi="Times New Roman" w:cs="Times New Roman"/>
          <w:sz w:val="24"/>
          <w:szCs w:val="24"/>
        </w:rPr>
        <w:t>, resp. formou rozpočtového opatrenia v prípade ak je prijímateľom útvar MV SR, alebo iná štátna rozpočtová organizácia</w:t>
      </w:r>
      <w:r w:rsidRPr="00E51773">
        <w:rPr>
          <w:rFonts w:ascii="Times New Roman" w:hAnsi="Times New Roman" w:cs="Times New Roman"/>
          <w:sz w:val="24"/>
          <w:szCs w:val="24"/>
        </w:rPr>
        <w:t>. Každá platba prijímateľovi sa skladá z prostriedkov príslušného fondu a z prostriedkov štátneho rozpočtu.</w:t>
      </w:r>
    </w:p>
    <w:p w14:paraId="1063CD51" w14:textId="77777777" w:rsidR="003E744A" w:rsidRPr="00E51773" w:rsidRDefault="003E744A" w:rsidP="00D61E9D">
      <w:pPr>
        <w:spacing w:before="120" w:after="0" w:line="240" w:lineRule="auto"/>
        <w:jc w:val="both"/>
        <w:rPr>
          <w:rFonts w:ascii="Times New Roman" w:hAnsi="Times New Roman" w:cs="Times New Roman"/>
          <w:color w:val="00B050"/>
          <w:sz w:val="24"/>
          <w:szCs w:val="24"/>
        </w:rPr>
      </w:pPr>
    </w:p>
    <w:p w14:paraId="35721365" w14:textId="77777777" w:rsidR="00E139BF" w:rsidRPr="00E51773" w:rsidRDefault="00E139BF" w:rsidP="00630219">
      <w:pPr>
        <w:numPr>
          <w:ilvl w:val="1"/>
          <w:numId w:val="3"/>
        </w:numPr>
        <w:spacing w:after="160" w:line="259" w:lineRule="auto"/>
        <w:ind w:left="0" w:firstLine="0"/>
        <w:jc w:val="both"/>
        <w:rPr>
          <w:rFonts w:ascii="Times New Roman" w:hAnsi="Times New Roman" w:cs="Times New Roman"/>
          <w:color w:val="548DD4" w:themeColor="text2" w:themeTint="99"/>
          <w:sz w:val="32"/>
          <w:szCs w:val="32"/>
        </w:rPr>
      </w:pPr>
      <w:bookmarkStart w:id="318" w:name="_Toc440347807"/>
      <w:bookmarkEnd w:id="318"/>
      <w:r w:rsidRPr="00E51773">
        <w:rPr>
          <w:rFonts w:ascii="Times New Roman" w:hAnsi="Times New Roman" w:cs="Times New Roman"/>
          <w:b/>
          <w:color w:val="548DD4" w:themeColor="text2" w:themeTint="99"/>
          <w:sz w:val="32"/>
          <w:szCs w:val="32"/>
        </w:rPr>
        <w:t>Systém bankových účtov</w:t>
      </w:r>
    </w:p>
    <w:p w14:paraId="745ED0DF"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 xml:space="preserve">Kódy fondov </w:t>
      </w:r>
    </w:p>
    <w:p w14:paraId="747FEA47"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Tabuľka č.1</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2"/>
        <w:gridCol w:w="1163"/>
        <w:gridCol w:w="1390"/>
        <w:gridCol w:w="1617"/>
      </w:tblGrid>
      <w:tr w:rsidR="009D6FF3" w:rsidRPr="00E51773" w14:paraId="0A5C01A4" w14:textId="77777777" w:rsidTr="00C738F1">
        <w:trPr>
          <w:jc w:val="center"/>
        </w:trPr>
        <w:tc>
          <w:tcPr>
            <w:tcW w:w="4762" w:type="dxa"/>
            <w:shd w:val="clear" w:color="auto" w:fill="99CCFF"/>
            <w:vAlign w:val="center"/>
          </w:tcPr>
          <w:p w14:paraId="6A4B9BF4" w14:textId="77777777" w:rsidR="009D6FF3" w:rsidRPr="00E51773" w:rsidRDefault="009D6FF3" w:rsidP="009D6FF3">
            <w:pPr>
              <w:pStyle w:val="Zkladntext"/>
              <w:jc w:val="center"/>
              <w:rPr>
                <w:b/>
              </w:rPr>
            </w:pPr>
            <w:r w:rsidRPr="00E51773">
              <w:rPr>
                <w:b/>
              </w:rPr>
              <w:t>Názov fondu</w:t>
            </w:r>
          </w:p>
        </w:tc>
        <w:tc>
          <w:tcPr>
            <w:tcW w:w="1163" w:type="dxa"/>
            <w:shd w:val="clear" w:color="auto" w:fill="99CCFF"/>
            <w:vAlign w:val="center"/>
          </w:tcPr>
          <w:p w14:paraId="71AACAB6" w14:textId="77777777" w:rsidR="009D6FF3" w:rsidRPr="00E51773" w:rsidRDefault="009D6FF3" w:rsidP="009D6FF3">
            <w:pPr>
              <w:pStyle w:val="Zkladntext"/>
              <w:jc w:val="center"/>
              <w:rPr>
                <w:b/>
              </w:rPr>
            </w:pPr>
            <w:r w:rsidRPr="00E51773">
              <w:rPr>
                <w:b/>
              </w:rPr>
              <w:t>Program</w:t>
            </w:r>
          </w:p>
        </w:tc>
        <w:tc>
          <w:tcPr>
            <w:tcW w:w="1390" w:type="dxa"/>
            <w:shd w:val="clear" w:color="auto" w:fill="99CCFF"/>
            <w:vAlign w:val="center"/>
          </w:tcPr>
          <w:p w14:paraId="402F979C" w14:textId="77777777" w:rsidR="009D6FF3" w:rsidRPr="00E51773" w:rsidRDefault="009D6FF3" w:rsidP="009D6FF3">
            <w:pPr>
              <w:pStyle w:val="Zkladntext"/>
              <w:jc w:val="center"/>
              <w:rPr>
                <w:b/>
              </w:rPr>
            </w:pPr>
            <w:r w:rsidRPr="00E51773">
              <w:rPr>
                <w:b/>
              </w:rPr>
              <w:t>Funkčná klasifikácia</w:t>
            </w:r>
          </w:p>
        </w:tc>
        <w:tc>
          <w:tcPr>
            <w:tcW w:w="1617" w:type="dxa"/>
            <w:shd w:val="clear" w:color="auto" w:fill="99CCFF"/>
            <w:vAlign w:val="center"/>
          </w:tcPr>
          <w:p w14:paraId="7CD8204C" w14:textId="77777777" w:rsidR="009D6FF3" w:rsidRPr="00E51773" w:rsidRDefault="009D6FF3" w:rsidP="009D6FF3">
            <w:pPr>
              <w:pStyle w:val="Zkladntext"/>
              <w:jc w:val="center"/>
              <w:rPr>
                <w:b/>
              </w:rPr>
            </w:pPr>
            <w:r w:rsidRPr="00E51773">
              <w:rPr>
                <w:b/>
              </w:rPr>
              <w:t>Kód zdroja</w:t>
            </w:r>
          </w:p>
        </w:tc>
      </w:tr>
      <w:tr w:rsidR="00C738F1" w:rsidRPr="00E51773" w14:paraId="4C6B28E4" w14:textId="77777777" w:rsidTr="00C738F1">
        <w:trPr>
          <w:trHeight w:val="823"/>
          <w:jc w:val="center"/>
        </w:trPr>
        <w:tc>
          <w:tcPr>
            <w:tcW w:w="4762" w:type="dxa"/>
            <w:vAlign w:val="center"/>
          </w:tcPr>
          <w:p w14:paraId="06B7B823" w14:textId="77777777" w:rsidR="00C738F1" w:rsidRPr="00E51773" w:rsidRDefault="00C738F1" w:rsidP="00C738F1">
            <w:pPr>
              <w:pStyle w:val="Zkladntext"/>
              <w:spacing w:before="0" w:after="0"/>
              <w:jc w:val="left"/>
            </w:pPr>
            <w:r w:rsidRPr="00E51773">
              <w:t>Fond pre azyl, migráciu a integráciu</w:t>
            </w:r>
          </w:p>
        </w:tc>
        <w:tc>
          <w:tcPr>
            <w:tcW w:w="1163" w:type="dxa"/>
            <w:vAlign w:val="center"/>
          </w:tcPr>
          <w:p w14:paraId="511FDC19"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0D60A06</w:t>
            </w:r>
          </w:p>
        </w:tc>
        <w:tc>
          <w:tcPr>
            <w:tcW w:w="1390" w:type="dxa"/>
            <w:vAlign w:val="center"/>
          </w:tcPr>
          <w:p w14:paraId="4E4B8C90"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435C5637"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1AT1; 1AT2</w:t>
            </w:r>
          </w:p>
          <w:p w14:paraId="48645705"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3AT1; 3AT2</w:t>
            </w:r>
          </w:p>
        </w:tc>
      </w:tr>
      <w:tr w:rsidR="00C738F1" w:rsidRPr="00E51773" w14:paraId="6AE83E4A" w14:textId="77777777" w:rsidTr="00C738F1">
        <w:trPr>
          <w:trHeight w:val="823"/>
          <w:jc w:val="center"/>
        </w:trPr>
        <w:tc>
          <w:tcPr>
            <w:tcW w:w="4762" w:type="dxa"/>
            <w:vAlign w:val="center"/>
          </w:tcPr>
          <w:p w14:paraId="460C9702" w14:textId="77777777" w:rsidR="00C738F1" w:rsidRPr="00E51773" w:rsidRDefault="00C738F1" w:rsidP="00C738F1">
            <w:pPr>
              <w:pStyle w:val="Zkladntext"/>
              <w:spacing w:before="0" w:after="0"/>
              <w:jc w:val="left"/>
            </w:pPr>
            <w:r w:rsidRPr="00E51773">
              <w:t> Nástroj finančnej podpory na riadenie hraníc a vízovú politiku</w:t>
            </w:r>
          </w:p>
        </w:tc>
        <w:tc>
          <w:tcPr>
            <w:tcW w:w="1163" w:type="dxa"/>
            <w:vAlign w:val="center"/>
          </w:tcPr>
          <w:p w14:paraId="6C09FBF2"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0D60A07</w:t>
            </w:r>
          </w:p>
        </w:tc>
        <w:tc>
          <w:tcPr>
            <w:tcW w:w="1390" w:type="dxa"/>
            <w:vAlign w:val="center"/>
          </w:tcPr>
          <w:p w14:paraId="5613530C"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3E65CEF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1AV1; 1AV2</w:t>
            </w:r>
          </w:p>
          <w:p w14:paraId="62C2EC18"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3AV1; 3AV2</w:t>
            </w:r>
          </w:p>
        </w:tc>
      </w:tr>
      <w:tr w:rsidR="00C738F1" w:rsidRPr="00E51773" w14:paraId="5DA464A5" w14:textId="77777777" w:rsidTr="00C738F1">
        <w:trPr>
          <w:trHeight w:val="823"/>
          <w:jc w:val="center"/>
        </w:trPr>
        <w:tc>
          <w:tcPr>
            <w:tcW w:w="4762" w:type="dxa"/>
            <w:vAlign w:val="center"/>
          </w:tcPr>
          <w:p w14:paraId="6AAA9A76" w14:textId="77777777" w:rsidR="00C738F1" w:rsidRPr="00E51773" w:rsidRDefault="00C738F1" w:rsidP="00C738F1">
            <w:pPr>
              <w:pStyle w:val="Zkladntext"/>
              <w:spacing w:before="0" w:after="0"/>
              <w:jc w:val="left"/>
            </w:pPr>
            <w:r w:rsidRPr="00E51773">
              <w:t xml:space="preserve">Fond pre vnútornú bezpečnosť  </w:t>
            </w:r>
          </w:p>
        </w:tc>
        <w:tc>
          <w:tcPr>
            <w:tcW w:w="1163" w:type="dxa"/>
            <w:vAlign w:val="center"/>
          </w:tcPr>
          <w:p w14:paraId="2DF48B31"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0D60A08</w:t>
            </w:r>
          </w:p>
        </w:tc>
        <w:tc>
          <w:tcPr>
            <w:tcW w:w="1390" w:type="dxa"/>
            <w:vAlign w:val="center"/>
          </w:tcPr>
          <w:p w14:paraId="198CA6FA"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0310</w:t>
            </w:r>
          </w:p>
        </w:tc>
        <w:tc>
          <w:tcPr>
            <w:tcW w:w="1617" w:type="dxa"/>
            <w:vAlign w:val="center"/>
          </w:tcPr>
          <w:p w14:paraId="43EE85E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1AU1; 1AU2</w:t>
            </w:r>
          </w:p>
          <w:p w14:paraId="3094F5BF" w14:textId="77777777" w:rsidR="00C738F1" w:rsidRPr="00E51773" w:rsidRDefault="00C738F1" w:rsidP="00C738F1">
            <w:pPr>
              <w:pStyle w:val="slovanzoznam"/>
              <w:numPr>
                <w:ilvl w:val="0"/>
                <w:numId w:val="0"/>
              </w:numPr>
              <w:spacing w:before="0" w:after="0" w:line="240" w:lineRule="auto"/>
              <w:jc w:val="center"/>
              <w:rPr>
                <w:rFonts w:ascii="Times New Roman" w:hAnsi="Times New Roman" w:cs="Times New Roman"/>
                <w:b/>
                <w:sz w:val="24"/>
                <w:szCs w:val="24"/>
                <w:lang w:val="sk-SK"/>
              </w:rPr>
            </w:pPr>
            <w:r w:rsidRPr="00E51773">
              <w:rPr>
                <w:rFonts w:ascii="Times New Roman" w:hAnsi="Times New Roman" w:cs="Times New Roman"/>
                <w:b/>
                <w:sz w:val="24"/>
                <w:szCs w:val="24"/>
                <w:lang w:val="sk-SK"/>
              </w:rPr>
              <w:t>3AU1; 3AU2</w:t>
            </w:r>
          </w:p>
        </w:tc>
      </w:tr>
    </w:tbl>
    <w:p w14:paraId="29A46DE7" w14:textId="77777777" w:rsidR="00E67407" w:rsidRDefault="00E67407" w:rsidP="001B01EE">
      <w:pPr>
        <w:spacing w:after="0" w:line="240" w:lineRule="auto"/>
        <w:ind w:left="2" w:firstLine="1"/>
        <w:jc w:val="both"/>
        <w:rPr>
          <w:rFonts w:ascii="Times New Roman" w:hAnsi="Times New Roman" w:cs="Times New Roman"/>
          <w:sz w:val="24"/>
          <w:szCs w:val="24"/>
        </w:rPr>
      </w:pPr>
    </w:p>
    <w:p w14:paraId="0E4435E8" w14:textId="15EFBFF9" w:rsidR="00E139BF" w:rsidRPr="00E51773" w:rsidRDefault="00E139BF" w:rsidP="001B01EE">
      <w:pPr>
        <w:spacing w:after="0" w:line="240" w:lineRule="auto"/>
        <w:ind w:left="2" w:firstLine="1"/>
        <w:jc w:val="both"/>
        <w:rPr>
          <w:rFonts w:ascii="Times New Roman" w:hAnsi="Times New Roman" w:cs="Times New Roman"/>
          <w:sz w:val="24"/>
          <w:szCs w:val="24"/>
        </w:rPr>
      </w:pPr>
      <w:r w:rsidRPr="00E51773">
        <w:rPr>
          <w:rFonts w:ascii="Times New Roman" w:hAnsi="Times New Roman" w:cs="Times New Roman"/>
          <w:sz w:val="24"/>
          <w:szCs w:val="24"/>
        </w:rPr>
        <w:t>Pri finančnom riadení fondov sa používajú nasledovné účty:</w:t>
      </w:r>
    </w:p>
    <w:p w14:paraId="69D4B456" w14:textId="77777777" w:rsidR="006F6E19" w:rsidRPr="00E51773" w:rsidRDefault="006F6E19" w:rsidP="001B01EE">
      <w:pPr>
        <w:spacing w:after="0" w:line="240" w:lineRule="auto"/>
        <w:rPr>
          <w:rFonts w:ascii="Times New Roman" w:hAnsi="Times New Roman" w:cs="Times New Roman"/>
          <w:b/>
          <w:sz w:val="24"/>
          <w:szCs w:val="24"/>
        </w:rPr>
      </w:pPr>
    </w:p>
    <w:p w14:paraId="201723C8" w14:textId="77777777" w:rsidR="00E139BF" w:rsidRPr="00E51773" w:rsidRDefault="00E139BF" w:rsidP="00D61E9D">
      <w:pPr>
        <w:spacing w:before="120" w:after="0" w:line="240" w:lineRule="auto"/>
        <w:rPr>
          <w:rFonts w:ascii="Times New Roman" w:hAnsi="Times New Roman" w:cs="Times New Roman"/>
          <w:b/>
          <w:sz w:val="24"/>
          <w:szCs w:val="24"/>
        </w:rPr>
      </w:pPr>
      <w:r w:rsidRPr="00E51773">
        <w:rPr>
          <w:rFonts w:ascii="Times New Roman" w:hAnsi="Times New Roman" w:cs="Times New Roman"/>
          <w:b/>
          <w:sz w:val="24"/>
          <w:szCs w:val="24"/>
        </w:rPr>
        <w:t xml:space="preserve">Účty </w:t>
      </w:r>
      <w:r w:rsidR="00564752" w:rsidRPr="00E51773">
        <w:rPr>
          <w:rFonts w:ascii="Times New Roman" w:hAnsi="Times New Roman" w:cs="Times New Roman"/>
          <w:b/>
          <w:sz w:val="24"/>
          <w:szCs w:val="24"/>
        </w:rPr>
        <w:t>platobnej jednotky</w:t>
      </w:r>
      <w:r w:rsidRPr="00E51773">
        <w:rPr>
          <w:rFonts w:ascii="Times New Roman" w:hAnsi="Times New Roman" w:cs="Times New Roman"/>
          <w:b/>
          <w:sz w:val="24"/>
          <w:szCs w:val="24"/>
        </w:rPr>
        <w:t xml:space="preserve"> </w:t>
      </w:r>
      <w:r w:rsidR="00757042" w:rsidRPr="00E51773">
        <w:rPr>
          <w:rFonts w:ascii="Times New Roman" w:hAnsi="Times New Roman" w:cs="Times New Roman"/>
          <w:b/>
          <w:sz w:val="24"/>
          <w:szCs w:val="24"/>
        </w:rPr>
        <w:t>samostatné</w:t>
      </w:r>
      <w:r w:rsidRPr="00E51773">
        <w:rPr>
          <w:rFonts w:ascii="Times New Roman" w:hAnsi="Times New Roman" w:cs="Times New Roman"/>
          <w:b/>
          <w:sz w:val="24"/>
          <w:szCs w:val="24"/>
        </w:rPr>
        <w:t>, bežné, vedené v ŠP</w:t>
      </w:r>
    </w:p>
    <w:p w14:paraId="32C46FA5" w14:textId="77777777" w:rsidR="00FD7753" w:rsidRPr="00E51773" w:rsidRDefault="00FD7753" w:rsidP="00D61E9D">
      <w:pPr>
        <w:spacing w:before="120" w:after="0" w:line="240" w:lineRule="auto"/>
        <w:rPr>
          <w:rFonts w:ascii="Times New Roman" w:hAnsi="Times New Roman" w:cs="Times New Roman"/>
          <w:sz w:val="24"/>
          <w:szCs w:val="24"/>
        </w:rPr>
      </w:pPr>
    </w:p>
    <w:p w14:paraId="34FBEB6D" w14:textId="77777777" w:rsidR="00E139BF" w:rsidRPr="00E51773" w:rsidRDefault="00E139BF" w:rsidP="00D61E9D">
      <w:pPr>
        <w:spacing w:before="120" w:after="0" w:line="240" w:lineRule="auto"/>
        <w:rPr>
          <w:rFonts w:ascii="Times New Roman" w:hAnsi="Times New Roman" w:cs="Times New Roman"/>
          <w:sz w:val="24"/>
          <w:szCs w:val="24"/>
        </w:rPr>
      </w:pPr>
      <w:r w:rsidRPr="00E51773">
        <w:rPr>
          <w:rFonts w:ascii="Times New Roman" w:hAnsi="Times New Roman" w:cs="Times New Roman"/>
          <w:sz w:val="24"/>
          <w:szCs w:val="24"/>
        </w:rPr>
        <w:t>Tabuľka č.2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3685"/>
      </w:tblGrid>
      <w:tr w:rsidR="007902CD" w:rsidRPr="00E51773" w14:paraId="0EB86A15" w14:textId="77777777" w:rsidTr="00630219">
        <w:trPr>
          <w:trHeight w:val="540"/>
        </w:trPr>
        <w:tc>
          <w:tcPr>
            <w:tcW w:w="5245" w:type="dxa"/>
            <w:shd w:val="clear" w:color="auto" w:fill="99CCFF"/>
            <w:vAlign w:val="center"/>
          </w:tcPr>
          <w:p w14:paraId="3F83904F" w14:textId="77777777" w:rsidR="00E139BF" w:rsidRPr="00E51773" w:rsidRDefault="002546A9" w:rsidP="00D61E9D">
            <w:pPr>
              <w:pStyle w:val="Zkladntext"/>
              <w:jc w:val="center"/>
              <w:rPr>
                <w:b/>
              </w:rPr>
            </w:pPr>
            <w:r w:rsidRPr="00E51773">
              <w:rPr>
                <w:b/>
              </w:rPr>
              <w:t>Účet</w:t>
            </w:r>
          </w:p>
        </w:tc>
        <w:tc>
          <w:tcPr>
            <w:tcW w:w="3685" w:type="dxa"/>
            <w:shd w:val="clear" w:color="auto" w:fill="99CCFF"/>
            <w:vAlign w:val="center"/>
          </w:tcPr>
          <w:p w14:paraId="35440D21" w14:textId="77777777" w:rsidR="00E139BF" w:rsidRPr="00E51773" w:rsidRDefault="00E139BF" w:rsidP="00D61E9D">
            <w:pPr>
              <w:pStyle w:val="Zkladntext"/>
              <w:jc w:val="center"/>
              <w:rPr>
                <w:b/>
              </w:rPr>
            </w:pPr>
            <w:r w:rsidRPr="00E51773">
              <w:rPr>
                <w:b/>
              </w:rPr>
              <w:t xml:space="preserve"> IBAN účtu</w:t>
            </w:r>
          </w:p>
        </w:tc>
      </w:tr>
      <w:tr w:rsidR="007902CD" w:rsidRPr="00E51773" w14:paraId="18DD9B5B" w14:textId="77777777" w:rsidTr="00630219">
        <w:tc>
          <w:tcPr>
            <w:tcW w:w="5245" w:type="dxa"/>
            <w:vAlign w:val="center"/>
          </w:tcPr>
          <w:p w14:paraId="53CA58DB" w14:textId="77777777" w:rsidR="00E139BF" w:rsidRPr="00E51773" w:rsidRDefault="007075A2">
            <w:pPr>
              <w:pStyle w:val="Zkladntext"/>
              <w:jc w:val="left"/>
            </w:pPr>
            <w:r w:rsidRPr="00E51773">
              <w:t xml:space="preserve">Samostatný účet - </w:t>
            </w:r>
            <w:r w:rsidR="00E139BF" w:rsidRPr="00E51773">
              <w:t>Fond pre vnútornú bezpečnosť</w:t>
            </w:r>
          </w:p>
        </w:tc>
        <w:tc>
          <w:tcPr>
            <w:tcW w:w="3685" w:type="dxa"/>
            <w:vAlign w:val="center"/>
          </w:tcPr>
          <w:p w14:paraId="14BFB05D" w14:textId="77777777" w:rsidR="00E139BF" w:rsidRPr="00E51773" w:rsidRDefault="00445BC0"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SK83 8180 0000 0070 0067 3178</w:t>
            </w:r>
          </w:p>
        </w:tc>
      </w:tr>
      <w:tr w:rsidR="007902CD" w:rsidRPr="00E51773" w14:paraId="55F849CE" w14:textId="77777777" w:rsidTr="00630219">
        <w:tc>
          <w:tcPr>
            <w:tcW w:w="5245" w:type="dxa"/>
            <w:vAlign w:val="center"/>
          </w:tcPr>
          <w:p w14:paraId="089DB50C" w14:textId="77777777" w:rsidR="00E139BF" w:rsidRPr="00E51773" w:rsidRDefault="007075A2">
            <w:pPr>
              <w:pStyle w:val="Zkladntext"/>
              <w:jc w:val="left"/>
            </w:pPr>
            <w:r w:rsidRPr="00E51773">
              <w:t xml:space="preserve">Samostatný účet - </w:t>
            </w:r>
            <w:r w:rsidR="00445BC0" w:rsidRPr="00E51773">
              <w:t> Nástroj finančnej podpory na riadenie hraníc a vízovú politiku</w:t>
            </w:r>
          </w:p>
        </w:tc>
        <w:tc>
          <w:tcPr>
            <w:tcW w:w="3685" w:type="dxa"/>
            <w:vAlign w:val="center"/>
          </w:tcPr>
          <w:p w14:paraId="25374FAC" w14:textId="77777777" w:rsidR="00E139BF" w:rsidRPr="00E51773" w:rsidRDefault="00445BC0"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SK61 8180 0000 0070 0067 3186</w:t>
            </w:r>
          </w:p>
        </w:tc>
      </w:tr>
      <w:tr w:rsidR="007902CD" w:rsidRPr="00E51773" w14:paraId="73ACEA78" w14:textId="77777777" w:rsidTr="00630219">
        <w:tc>
          <w:tcPr>
            <w:tcW w:w="5245" w:type="dxa"/>
            <w:vAlign w:val="center"/>
          </w:tcPr>
          <w:p w14:paraId="31345940" w14:textId="77777777" w:rsidR="00E139BF" w:rsidRPr="00E51773" w:rsidRDefault="007075A2" w:rsidP="00D61E9D">
            <w:pPr>
              <w:pStyle w:val="Zkladntext"/>
              <w:jc w:val="left"/>
            </w:pPr>
            <w:r w:rsidRPr="00E51773">
              <w:t xml:space="preserve">Samostatný účet - </w:t>
            </w:r>
            <w:r w:rsidR="00E139BF" w:rsidRPr="00E51773">
              <w:t>Fond pre azyl, migráciu a integráciu</w:t>
            </w:r>
          </w:p>
        </w:tc>
        <w:tc>
          <w:tcPr>
            <w:tcW w:w="3685" w:type="dxa"/>
            <w:vAlign w:val="center"/>
          </w:tcPr>
          <w:p w14:paraId="4050B7EE" w14:textId="77777777" w:rsidR="00E139BF" w:rsidRPr="00E51773" w:rsidRDefault="00F2063D" w:rsidP="00D61E9D">
            <w:pPr>
              <w:pStyle w:val="slovanzoznam"/>
              <w:numPr>
                <w:ilvl w:val="0"/>
                <w:numId w:val="0"/>
              </w:numPr>
              <w:jc w:val="center"/>
              <w:rPr>
                <w:rFonts w:ascii="Times New Roman" w:hAnsi="Times New Roman" w:cs="Times New Roman"/>
                <w:sz w:val="24"/>
                <w:szCs w:val="24"/>
                <w:highlight w:val="yellow"/>
                <w:lang w:val="sk-SK"/>
              </w:rPr>
            </w:pPr>
            <w:r w:rsidRPr="00E51773">
              <w:rPr>
                <w:rFonts w:ascii="Times New Roman" w:hAnsi="Times New Roman" w:cs="Times New Roman"/>
                <w:sz w:val="24"/>
                <w:szCs w:val="24"/>
                <w:lang w:val="sk-SK"/>
              </w:rPr>
              <w:t>SK36 8180 0000 0070 0067 3151</w:t>
            </w:r>
          </w:p>
        </w:tc>
      </w:tr>
      <w:tr w:rsidR="00E73250" w:rsidRPr="00E51773" w14:paraId="339A47BC" w14:textId="77777777" w:rsidTr="00FD7753">
        <w:tc>
          <w:tcPr>
            <w:tcW w:w="5245" w:type="dxa"/>
            <w:vAlign w:val="center"/>
          </w:tcPr>
          <w:p w14:paraId="4BABE299" w14:textId="77777777" w:rsidR="00E73250" w:rsidRPr="00E51773" w:rsidRDefault="00E73250" w:rsidP="00FD7753">
            <w:pPr>
              <w:pStyle w:val="Zkladntext"/>
              <w:jc w:val="left"/>
            </w:pPr>
            <w:r w:rsidRPr="00E51773">
              <w:t>Príjmový účet – Nezrovnalosti a iné vratky FPOVZ 2021-2027</w:t>
            </w:r>
          </w:p>
        </w:tc>
        <w:tc>
          <w:tcPr>
            <w:tcW w:w="3685" w:type="dxa"/>
            <w:vAlign w:val="center"/>
          </w:tcPr>
          <w:p w14:paraId="1C20DBBB" w14:textId="77777777" w:rsidR="00E73250" w:rsidRPr="00E51773" w:rsidRDefault="00E73250" w:rsidP="00FD7753">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SK06 8180 0000 0070 0068 7465</w:t>
            </w:r>
          </w:p>
        </w:tc>
      </w:tr>
      <w:tr w:rsidR="007902CD" w:rsidRPr="00E51773" w14:paraId="5D9EDBD3" w14:textId="77777777" w:rsidTr="00630219">
        <w:tc>
          <w:tcPr>
            <w:tcW w:w="5245" w:type="dxa"/>
            <w:vAlign w:val="center"/>
          </w:tcPr>
          <w:p w14:paraId="40BED6FB" w14:textId="77777777" w:rsidR="00445BC0" w:rsidRPr="00E51773" w:rsidRDefault="00445BC0">
            <w:pPr>
              <w:pStyle w:val="Zkladntext"/>
              <w:jc w:val="left"/>
            </w:pPr>
            <w:r w:rsidRPr="00E51773">
              <w:lastRenderedPageBreak/>
              <w:t>Príjmový účet – Fondy EÚ pre oblasť vnútorných záležitostí</w:t>
            </w:r>
          </w:p>
        </w:tc>
        <w:tc>
          <w:tcPr>
            <w:tcW w:w="3685" w:type="dxa"/>
            <w:vAlign w:val="center"/>
          </w:tcPr>
          <w:p w14:paraId="744A334C" w14:textId="77777777" w:rsidR="00445BC0" w:rsidRPr="00E51773" w:rsidRDefault="00445BC0" w:rsidP="00F97CAE">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SK39 8180 0000 0070 0067 3194</w:t>
            </w:r>
          </w:p>
        </w:tc>
      </w:tr>
      <w:tr w:rsidR="00181157" w:rsidRPr="00E51773" w14:paraId="223465A3" w14:textId="77777777" w:rsidTr="00840B9E">
        <w:tc>
          <w:tcPr>
            <w:tcW w:w="5245" w:type="dxa"/>
            <w:vAlign w:val="center"/>
          </w:tcPr>
          <w:p w14:paraId="758CEB05" w14:textId="77777777" w:rsidR="00181157" w:rsidRPr="00E51773" w:rsidRDefault="00181157" w:rsidP="00840B9E">
            <w:pPr>
              <w:pStyle w:val="Zkladntext"/>
              <w:jc w:val="left"/>
            </w:pPr>
            <w:r w:rsidRPr="00E51773">
              <w:t>Výdavkový účet – Fondy EÚ pre oblasť vnútorných záležitostí</w:t>
            </w:r>
          </w:p>
        </w:tc>
        <w:tc>
          <w:tcPr>
            <w:tcW w:w="3685" w:type="dxa"/>
            <w:vAlign w:val="center"/>
          </w:tcPr>
          <w:p w14:paraId="3A211521" w14:textId="77777777" w:rsidR="00181157" w:rsidRPr="00E51773" w:rsidRDefault="00181157" w:rsidP="00840B9E">
            <w:pPr>
              <w:pStyle w:val="slovanzoznam"/>
              <w:numPr>
                <w:ilvl w:val="0"/>
                <w:numId w:val="0"/>
              </w:numPr>
              <w:jc w:val="center"/>
              <w:rPr>
                <w:rFonts w:ascii="Times New Roman" w:hAnsi="Times New Roman" w:cs="Times New Roman"/>
                <w:sz w:val="24"/>
                <w:szCs w:val="24"/>
                <w:lang w:val="sk-SK"/>
              </w:rPr>
            </w:pPr>
            <w:r w:rsidRPr="00E51773">
              <w:rPr>
                <w:rFonts w:ascii="Times New Roman" w:hAnsi="Times New Roman" w:cs="Times New Roman"/>
                <w:sz w:val="24"/>
                <w:szCs w:val="24"/>
                <w:lang w:val="sk-SK"/>
              </w:rPr>
              <w:t>SK76 8180 0000 0070 0067 3207</w:t>
            </w:r>
          </w:p>
        </w:tc>
      </w:tr>
    </w:tbl>
    <w:p w14:paraId="172FC0EB" w14:textId="77777777" w:rsidR="00FD7753" w:rsidRPr="00E51773" w:rsidRDefault="00FD7753" w:rsidP="00FD7753">
      <w:pPr>
        <w:spacing w:before="120" w:after="0" w:line="240" w:lineRule="auto"/>
        <w:ind w:left="426"/>
        <w:jc w:val="both"/>
        <w:rPr>
          <w:rFonts w:ascii="Times New Roman" w:hAnsi="Times New Roman" w:cs="Times New Roman"/>
          <w:sz w:val="24"/>
          <w:szCs w:val="24"/>
        </w:rPr>
      </w:pPr>
    </w:p>
    <w:p w14:paraId="76CDBD1B"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4030F6">
        <w:rPr>
          <w:rFonts w:ascii="Times New Roman" w:hAnsi="Times New Roman" w:cs="Times New Roman"/>
          <w:sz w:val="24"/>
          <w:szCs w:val="24"/>
        </w:rPr>
        <w:t xml:space="preserve">oprávnenie disponovať s finančnými prostriedkami týchto účtov majú poverení zamestnanci PJ; disponovanie je povolené iba bezhotovostnými prevodmi; </w:t>
      </w:r>
    </w:p>
    <w:p w14:paraId="4DDCBE60"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samostatný účet s kódom 002 – „Účty na vedenie finančných prostriedkov Európskej únie“</w:t>
      </w:r>
      <w:r w:rsidRPr="004030F6">
        <w:rPr>
          <w:rFonts w:ascii="Times New Roman" w:hAnsi="Times New Roman" w:cs="Times New Roman"/>
          <w:sz w:val="24"/>
          <w:szCs w:val="24"/>
        </w:rPr>
        <w:t>, ktorý zahŕňa 3 bankové účty, slúži na prijatie finančných prostriedkov EÚ z jednotlivých fondov a odvod na účet EK (zúčtovanie s EK) a takisto na prevod na príjmový účet fondov</w:t>
      </w:r>
      <w:r>
        <w:rPr>
          <w:rFonts w:ascii="Times New Roman" w:hAnsi="Times New Roman" w:cs="Times New Roman"/>
          <w:sz w:val="24"/>
          <w:szCs w:val="24"/>
        </w:rPr>
        <w:t xml:space="preserve">. </w:t>
      </w:r>
      <w:r w:rsidRPr="00C86B19">
        <w:rPr>
          <w:rFonts w:ascii="Times New Roman" w:hAnsi="Times New Roman" w:cs="Times New Roman"/>
          <w:sz w:val="24"/>
          <w:szCs w:val="24"/>
        </w:rPr>
        <w:t>Účty sa účtujú bez uvedenia rozpočtových kombinácii s technickou podpoložkou T60. Nie je možné skontrolovať čerpanie účtu</w:t>
      </w:r>
      <w:r w:rsidRPr="004030F6">
        <w:rPr>
          <w:rFonts w:ascii="Times New Roman" w:hAnsi="Times New Roman" w:cs="Times New Roman"/>
          <w:sz w:val="24"/>
          <w:szCs w:val="24"/>
        </w:rPr>
        <w:t>;</w:t>
      </w:r>
    </w:p>
    <w:p w14:paraId="28805599"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príjmový účet – Nezrovnalosti a iné vratky FPOVZ 2021-2027</w:t>
      </w:r>
      <w:r w:rsidRPr="004030F6">
        <w:rPr>
          <w:rFonts w:ascii="Times New Roman" w:hAnsi="Times New Roman" w:cs="Times New Roman"/>
          <w:sz w:val="24"/>
          <w:szCs w:val="24"/>
        </w:rPr>
        <w:t xml:space="preserve"> slúži na prijatie platby od prijímateľa, resp. kontrolného orgánu (napr. ÚVA) vzniknutej zo zúčtovania zálohovej platby, resp. predfinancovania, a takisto vzniknutej z rozhodnutia ÚVA ako nezrovnalosť;</w:t>
      </w:r>
    </w:p>
    <w:p w14:paraId="5E609790"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príjmový účet – Fondy EÚ pre oblasť vnútorných záležitostí</w:t>
      </w:r>
      <w:r w:rsidRPr="004030F6">
        <w:rPr>
          <w:rFonts w:ascii="Times New Roman" w:hAnsi="Times New Roman" w:cs="Times New Roman"/>
          <w:sz w:val="24"/>
          <w:szCs w:val="24"/>
        </w:rPr>
        <w:t xml:space="preserve"> slúži na prijatie platby zo samostatného účtu PJ príslušného fondu a na prevod prijatých finančných prostriedkov EÚ do štátneho rozpočtu ŠR; </w:t>
      </w:r>
    </w:p>
    <w:p w14:paraId="3AA34601" w14:textId="052DF063"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výdavkový účet – Fondy EÚ pre oblasť vnútorných záležitostí</w:t>
      </w:r>
      <w:r w:rsidRPr="004030F6">
        <w:rPr>
          <w:rFonts w:ascii="Times New Roman" w:hAnsi="Times New Roman" w:cs="Times New Roman"/>
          <w:sz w:val="24"/>
          <w:szCs w:val="24"/>
        </w:rPr>
        <w:t xml:space="preserve"> slúži na financovanie z prostriedkov EÚ a prostriedkov na spolufinancovanie zo štátneho rozpočtu, na úhradu oprávnených výdavkov formou platby prijímateľovi; </w:t>
      </w:r>
    </w:p>
    <w:p w14:paraId="24C17446" w14:textId="233398D2"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795353">
        <w:rPr>
          <w:rFonts w:ascii="Times New Roman" w:hAnsi="Times New Roman" w:cs="Times New Roman"/>
          <w:b/>
          <w:sz w:val="24"/>
          <w:szCs w:val="24"/>
        </w:rPr>
        <w:t>výdavkový účet štátneho rozpočtu MV SR</w:t>
      </w:r>
      <w:r w:rsidRPr="004030F6">
        <w:rPr>
          <w:rFonts w:ascii="Times New Roman" w:hAnsi="Times New Roman" w:cs="Times New Roman"/>
          <w:sz w:val="24"/>
          <w:szCs w:val="24"/>
        </w:rPr>
        <w:t xml:space="preserve"> </w:t>
      </w:r>
      <w:r w:rsidR="00514646">
        <w:rPr>
          <w:rFonts w:ascii="Times New Roman" w:hAnsi="Times New Roman" w:cs="Times New Roman"/>
          <w:sz w:val="24"/>
          <w:szCs w:val="24"/>
        </w:rPr>
        <w:t>slúži</w:t>
      </w:r>
      <w:r w:rsidRPr="004030F6">
        <w:rPr>
          <w:rFonts w:ascii="Times New Roman" w:hAnsi="Times New Roman" w:cs="Times New Roman"/>
          <w:sz w:val="24"/>
          <w:szCs w:val="24"/>
        </w:rPr>
        <w:t xml:space="preserve"> na financovanie výdavkov prijímateľov / partnerov</w:t>
      </w:r>
      <w:r w:rsidR="007514CA">
        <w:rPr>
          <w:rFonts w:ascii="Times New Roman" w:hAnsi="Times New Roman" w:cs="Times New Roman"/>
          <w:sz w:val="24"/>
          <w:szCs w:val="24"/>
        </w:rPr>
        <w:t>, ktorými je</w:t>
      </w:r>
      <w:r w:rsidRPr="004030F6">
        <w:rPr>
          <w:rFonts w:ascii="Times New Roman" w:hAnsi="Times New Roman" w:cs="Times New Roman"/>
          <w:sz w:val="24"/>
          <w:szCs w:val="24"/>
        </w:rPr>
        <w:t xml:space="preserve"> </w:t>
      </w:r>
      <w:r w:rsidR="00514646">
        <w:rPr>
          <w:rFonts w:ascii="Times New Roman" w:hAnsi="Times New Roman" w:cs="Times New Roman"/>
          <w:sz w:val="24"/>
          <w:szCs w:val="24"/>
        </w:rPr>
        <w:t xml:space="preserve">útvar MV SR </w:t>
      </w:r>
      <w:r w:rsidRPr="004030F6">
        <w:rPr>
          <w:rFonts w:ascii="Times New Roman" w:hAnsi="Times New Roman" w:cs="Times New Roman"/>
          <w:sz w:val="24"/>
          <w:szCs w:val="24"/>
        </w:rPr>
        <w:t>v rámci projektov programov Fondov pre oblasť vnútorných záležitostí na programové obdobie 2021 – 2027 z verejných prostriedkov (časť EÚ aj časť zo štátneho rozpočtu);</w:t>
      </w:r>
    </w:p>
    <w:p w14:paraId="2C966817"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043561">
        <w:rPr>
          <w:rFonts w:ascii="Times New Roman" w:hAnsi="Times New Roman" w:cs="Times New Roman"/>
          <w:sz w:val="24"/>
          <w:szCs w:val="24"/>
        </w:rPr>
        <w:t>bankové účty samostatného účtu (prostriedky EÚ)</w:t>
      </w:r>
      <w:r w:rsidRPr="004030F6">
        <w:rPr>
          <w:rFonts w:ascii="Times New Roman" w:hAnsi="Times New Roman" w:cs="Times New Roman"/>
          <w:sz w:val="24"/>
          <w:szCs w:val="24"/>
        </w:rPr>
        <w:t xml:space="preserve"> sú úročené a neviažu sa s nimi žiadne poplatky. Úroky zostávajú na účte a použijú sa na implementáciu programu. Zostatok finančných prostriedkov prechádza po skončení kalendárneho roku automaticky do ďalšieho roku;</w:t>
      </w:r>
    </w:p>
    <w:p w14:paraId="2123F8D9" w14:textId="77777777" w:rsidR="00181157" w:rsidRPr="004030F6" w:rsidRDefault="00181157" w:rsidP="00181157">
      <w:pPr>
        <w:numPr>
          <w:ilvl w:val="0"/>
          <w:numId w:val="26"/>
        </w:numPr>
        <w:spacing w:before="120" w:after="0" w:line="240" w:lineRule="auto"/>
        <w:ind w:left="426"/>
        <w:jc w:val="both"/>
        <w:rPr>
          <w:rFonts w:ascii="Times New Roman" w:hAnsi="Times New Roman" w:cs="Times New Roman"/>
          <w:sz w:val="24"/>
          <w:szCs w:val="24"/>
        </w:rPr>
      </w:pPr>
      <w:r w:rsidRPr="004030F6">
        <w:rPr>
          <w:rFonts w:ascii="Times New Roman" w:hAnsi="Times New Roman" w:cs="Times New Roman"/>
          <w:sz w:val="24"/>
          <w:szCs w:val="24"/>
        </w:rPr>
        <w:t>príjmové a výdavkové účty MV SR sú neúročené a neviažu sa s nimi žiadne poplatky;</w:t>
      </w:r>
    </w:p>
    <w:p w14:paraId="22EFE4D7" w14:textId="77777777" w:rsidR="001B01EE" w:rsidRPr="00E51773" w:rsidRDefault="001B01EE" w:rsidP="00D61E9D">
      <w:pPr>
        <w:spacing w:before="120" w:after="0" w:line="240" w:lineRule="auto"/>
        <w:rPr>
          <w:rFonts w:ascii="Times New Roman" w:hAnsi="Times New Roman" w:cs="Times New Roman"/>
          <w:b/>
          <w:sz w:val="24"/>
          <w:szCs w:val="24"/>
        </w:rPr>
      </w:pPr>
    </w:p>
    <w:p w14:paraId="682AC353" w14:textId="77777777" w:rsidR="00E139BF" w:rsidRPr="00E51773" w:rsidRDefault="00E139BF" w:rsidP="00D61E9D">
      <w:pPr>
        <w:spacing w:before="120" w:after="0" w:line="240" w:lineRule="auto"/>
        <w:rPr>
          <w:rFonts w:ascii="Times New Roman" w:hAnsi="Times New Roman" w:cs="Times New Roman"/>
          <w:b/>
          <w:sz w:val="24"/>
          <w:szCs w:val="24"/>
        </w:rPr>
      </w:pPr>
      <w:r w:rsidRPr="00E51773">
        <w:rPr>
          <w:rFonts w:ascii="Times New Roman" w:hAnsi="Times New Roman" w:cs="Times New Roman"/>
          <w:b/>
          <w:sz w:val="24"/>
          <w:szCs w:val="24"/>
        </w:rPr>
        <w:t>Účty  prijímateľov</w:t>
      </w:r>
    </w:p>
    <w:p w14:paraId="4B944256" w14:textId="77777777" w:rsidR="003D464D" w:rsidRPr="00E51773" w:rsidRDefault="003D464D" w:rsidP="00D61E9D">
      <w:pPr>
        <w:spacing w:before="120" w:after="0" w:line="240" w:lineRule="auto"/>
        <w:rPr>
          <w:rFonts w:ascii="Times New Roman" w:hAnsi="Times New Roman" w:cs="Times New Roman"/>
          <w:b/>
          <w:sz w:val="24"/>
          <w:szCs w:val="24"/>
        </w:rPr>
      </w:pPr>
    </w:p>
    <w:p w14:paraId="11C1A866" w14:textId="77777777" w:rsidR="00E139BF" w:rsidRPr="00E51773" w:rsidRDefault="00E139BF" w:rsidP="006D4C31">
      <w:pPr>
        <w:pStyle w:val="Odsekzoznamu"/>
        <w:numPr>
          <w:ilvl w:val="0"/>
          <w:numId w:val="28"/>
        </w:numPr>
        <w:spacing w:after="0" w:line="240" w:lineRule="auto"/>
        <w:ind w:left="714" w:hanging="357"/>
        <w:contextualSpacing w:val="0"/>
        <w:rPr>
          <w:b/>
          <w:i/>
          <w:szCs w:val="24"/>
        </w:rPr>
      </w:pPr>
      <w:r w:rsidRPr="00E51773">
        <w:rPr>
          <w:b/>
          <w:i/>
          <w:szCs w:val="24"/>
        </w:rPr>
        <w:t xml:space="preserve">prijímateľom je </w:t>
      </w:r>
      <w:r w:rsidR="009828E2" w:rsidRPr="00E51773">
        <w:rPr>
          <w:b/>
          <w:i/>
          <w:szCs w:val="24"/>
        </w:rPr>
        <w:t>útvar</w:t>
      </w:r>
      <w:r w:rsidRPr="00E51773">
        <w:rPr>
          <w:b/>
          <w:i/>
          <w:szCs w:val="24"/>
        </w:rPr>
        <w:t xml:space="preserve"> ministerstva</w:t>
      </w:r>
      <w:r w:rsidR="00C10130" w:rsidRPr="00E51773">
        <w:rPr>
          <w:b/>
          <w:i/>
          <w:szCs w:val="24"/>
        </w:rPr>
        <w:t xml:space="preserve"> </w:t>
      </w:r>
      <w:r w:rsidRPr="00E51773">
        <w:rPr>
          <w:b/>
          <w:i/>
          <w:szCs w:val="24"/>
        </w:rPr>
        <w:t xml:space="preserve">– národný projekt </w:t>
      </w:r>
    </w:p>
    <w:p w14:paraId="4D660BA6" w14:textId="77777777" w:rsidR="009828E2" w:rsidRPr="00E51773" w:rsidRDefault="00E139BF" w:rsidP="006D4C31">
      <w:pPr>
        <w:numPr>
          <w:ilvl w:val="0"/>
          <w:numId w:val="27"/>
        </w:numPr>
        <w:tabs>
          <w:tab w:val="num" w:pos="1260"/>
        </w:tabs>
        <w:spacing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výdavkový účet SK78</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8180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0000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0070</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0018</w:t>
      </w:r>
      <w:r w:rsidR="00B631D1" w:rsidRPr="00E51773">
        <w:rPr>
          <w:rFonts w:ascii="Times New Roman" w:hAnsi="Times New Roman" w:cs="Times New Roman"/>
          <w:sz w:val="24"/>
          <w:szCs w:val="24"/>
        </w:rPr>
        <w:t xml:space="preserve"> </w:t>
      </w:r>
      <w:r w:rsidRPr="00E51773">
        <w:rPr>
          <w:rFonts w:ascii="Times New Roman" w:hAnsi="Times New Roman" w:cs="Times New Roman"/>
          <w:sz w:val="24"/>
          <w:szCs w:val="24"/>
        </w:rPr>
        <w:t>0023</w:t>
      </w:r>
      <w:r w:rsidR="00C4744B" w:rsidRPr="00E51773">
        <w:rPr>
          <w:rFonts w:ascii="Times New Roman" w:hAnsi="Times New Roman" w:cs="Times New Roman"/>
          <w:sz w:val="24"/>
          <w:szCs w:val="24"/>
        </w:rPr>
        <w:t>;</w:t>
      </w:r>
    </w:p>
    <w:p w14:paraId="5ED9BACA" w14:textId="77777777" w:rsidR="00EE69D8" w:rsidRPr="00E51773" w:rsidRDefault="00EE69D8" w:rsidP="00D0164E">
      <w:pPr>
        <w:tabs>
          <w:tab w:val="num" w:pos="1260"/>
        </w:tabs>
        <w:spacing w:after="0" w:line="240" w:lineRule="auto"/>
        <w:ind w:left="1066"/>
        <w:jc w:val="both"/>
        <w:rPr>
          <w:rFonts w:ascii="Times New Roman" w:hAnsi="Times New Roman" w:cs="Times New Roman"/>
          <w:sz w:val="24"/>
          <w:szCs w:val="24"/>
        </w:rPr>
      </w:pPr>
    </w:p>
    <w:p w14:paraId="61DFCF44" w14:textId="77777777" w:rsidR="00E139BF" w:rsidRPr="00E51773" w:rsidRDefault="00E139BF" w:rsidP="006D4C31">
      <w:pPr>
        <w:pStyle w:val="Odsekzoznamu"/>
        <w:numPr>
          <w:ilvl w:val="0"/>
          <w:numId w:val="28"/>
        </w:numPr>
        <w:spacing w:after="0" w:line="240" w:lineRule="auto"/>
        <w:ind w:left="714" w:hanging="357"/>
        <w:contextualSpacing w:val="0"/>
        <w:rPr>
          <w:b/>
          <w:i/>
          <w:szCs w:val="24"/>
        </w:rPr>
      </w:pPr>
      <w:r w:rsidRPr="00E51773">
        <w:rPr>
          <w:b/>
          <w:i/>
          <w:szCs w:val="24"/>
        </w:rPr>
        <w:t>prijímateľom je</w:t>
      </w:r>
      <w:r w:rsidR="009828E2" w:rsidRPr="00E51773">
        <w:rPr>
          <w:b/>
          <w:i/>
          <w:szCs w:val="24"/>
        </w:rPr>
        <w:t xml:space="preserve"> štátna</w:t>
      </w:r>
      <w:r w:rsidRPr="00E51773">
        <w:rPr>
          <w:b/>
          <w:i/>
          <w:szCs w:val="24"/>
        </w:rPr>
        <w:t xml:space="preserve"> rozpočtová alebo príspevková organizácia  – národný projekt</w:t>
      </w:r>
    </w:p>
    <w:p w14:paraId="621F5584" w14:textId="77777777" w:rsidR="00EE69D8" w:rsidRPr="00E51773" w:rsidRDefault="00C10130" w:rsidP="006D4C31">
      <w:pPr>
        <w:numPr>
          <w:ilvl w:val="0"/>
          <w:numId w:val="27"/>
        </w:numPr>
        <w:tabs>
          <w:tab w:val="num" w:pos="1260"/>
        </w:tabs>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výdavkový účet prijímateľa</w:t>
      </w:r>
      <w:r w:rsidR="00EE69D8" w:rsidRPr="00E51773">
        <w:rPr>
          <w:rFonts w:ascii="Times New Roman" w:hAnsi="Times New Roman" w:cs="Times New Roman"/>
          <w:sz w:val="24"/>
          <w:szCs w:val="24"/>
        </w:rPr>
        <w:t>;</w:t>
      </w:r>
    </w:p>
    <w:p w14:paraId="6720A5C8" w14:textId="77777777" w:rsidR="00E139BF" w:rsidRPr="00E51773" w:rsidRDefault="00E139BF" w:rsidP="00D0164E">
      <w:pPr>
        <w:tabs>
          <w:tab w:val="num" w:pos="1260"/>
        </w:tabs>
        <w:spacing w:after="0" w:line="240" w:lineRule="auto"/>
        <w:ind w:left="1068"/>
        <w:jc w:val="both"/>
        <w:rPr>
          <w:rFonts w:ascii="Times New Roman" w:hAnsi="Times New Roman" w:cs="Times New Roman"/>
          <w:sz w:val="24"/>
          <w:szCs w:val="24"/>
        </w:rPr>
      </w:pPr>
    </w:p>
    <w:p w14:paraId="6A84DB05" w14:textId="77777777" w:rsidR="00E139BF" w:rsidRPr="00E51773" w:rsidRDefault="00E139BF" w:rsidP="001B01EE">
      <w:pPr>
        <w:pStyle w:val="Odsekzoznamu"/>
        <w:numPr>
          <w:ilvl w:val="0"/>
          <w:numId w:val="28"/>
        </w:numPr>
        <w:spacing w:after="0" w:line="240" w:lineRule="auto"/>
        <w:ind w:left="714" w:hanging="357"/>
        <w:contextualSpacing w:val="0"/>
        <w:jc w:val="both"/>
        <w:rPr>
          <w:b/>
          <w:i/>
          <w:szCs w:val="24"/>
        </w:rPr>
      </w:pPr>
      <w:r w:rsidRPr="00E51773">
        <w:rPr>
          <w:b/>
          <w:i/>
          <w:szCs w:val="24"/>
        </w:rPr>
        <w:lastRenderedPageBreak/>
        <w:t>prijímateľom je nezisková organizácia, alebo medzinárodná organizácia – individuálny projekt</w:t>
      </w:r>
    </w:p>
    <w:p w14:paraId="05D34834"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 xml:space="preserve">prijímateľ na základe </w:t>
      </w:r>
      <w:r w:rsidR="00A5605F" w:rsidRPr="00E51773">
        <w:rPr>
          <w:rFonts w:ascii="Times New Roman" w:hAnsi="Times New Roman" w:cs="Times New Roman"/>
          <w:sz w:val="24"/>
          <w:szCs w:val="24"/>
        </w:rPr>
        <w:t>zmluvy o poskytnutí NFP</w:t>
      </w:r>
      <w:r w:rsidRPr="00E51773">
        <w:rPr>
          <w:rFonts w:ascii="Times New Roman" w:hAnsi="Times New Roman" w:cs="Times New Roman"/>
          <w:sz w:val="24"/>
          <w:szCs w:val="24"/>
        </w:rPr>
        <w:t xml:space="preserve"> uzatvorenej s ministerstvom si buď zriadi v komerčnej banke samostatný účet pre každý projekt financovaný z prostriedkov jednotlivých fondov a národného spolufinancovania, príp. používa na tieto finančné prostriedky pôvodný účet organizácie zriadený v komerčnej banke, pričom je povinný viesť jednoznačne identifikovateľné účtovníctvo o realizácii projektu v súlade so zákonom č. 431/2002 Z. z. o účtovníctve v znení neskorších predpisov;</w:t>
      </w:r>
    </w:p>
    <w:p w14:paraId="1585B043"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účet je vedený v EUR;</w:t>
      </w:r>
    </w:p>
    <w:p w14:paraId="44C7A4C0" w14:textId="77777777" w:rsidR="00E139BF" w:rsidRPr="00E51773" w:rsidRDefault="00E139BF" w:rsidP="006D4C31">
      <w:pPr>
        <w:numPr>
          <w:ilvl w:val="0"/>
          <w:numId w:val="27"/>
        </w:numPr>
        <w:tabs>
          <w:tab w:val="num" w:pos="1260"/>
        </w:tabs>
        <w:spacing w:before="120" w:after="0" w:line="240" w:lineRule="auto"/>
        <w:ind w:left="1066" w:hanging="357"/>
        <w:jc w:val="both"/>
        <w:rPr>
          <w:rFonts w:ascii="Times New Roman" w:hAnsi="Times New Roman" w:cs="Times New Roman"/>
          <w:sz w:val="24"/>
          <w:szCs w:val="24"/>
        </w:rPr>
      </w:pPr>
      <w:r w:rsidRPr="00E51773">
        <w:rPr>
          <w:rFonts w:ascii="Times New Roman" w:hAnsi="Times New Roman" w:cs="Times New Roman"/>
          <w:sz w:val="24"/>
          <w:szCs w:val="24"/>
        </w:rPr>
        <w:t xml:space="preserve">všetky bankové poplatky súvisiace s účtom hradí prijímateľ, tieto môžu byť zahrnuté do </w:t>
      </w:r>
      <w:r w:rsidR="00E76A4F" w:rsidRPr="00E51773">
        <w:rPr>
          <w:rFonts w:ascii="Times New Roman" w:hAnsi="Times New Roman" w:cs="Times New Roman"/>
          <w:sz w:val="24"/>
          <w:szCs w:val="24"/>
        </w:rPr>
        <w:t xml:space="preserve">nepriamych </w:t>
      </w:r>
      <w:r w:rsidRPr="00E51773">
        <w:rPr>
          <w:rFonts w:ascii="Times New Roman" w:hAnsi="Times New Roman" w:cs="Times New Roman"/>
          <w:sz w:val="24"/>
          <w:szCs w:val="24"/>
        </w:rPr>
        <w:t>výdavkov v rozsahu schváleného rozpočtu projektu a pravidiel oprávnenosti výdavkov</w:t>
      </w:r>
      <w:r w:rsidR="00737142" w:rsidRPr="00E51773">
        <w:rPr>
          <w:rFonts w:ascii="Times New Roman" w:hAnsi="Times New Roman" w:cs="Times New Roman"/>
          <w:sz w:val="24"/>
          <w:szCs w:val="24"/>
        </w:rPr>
        <w:t>.</w:t>
      </w:r>
    </w:p>
    <w:p w14:paraId="3A082C3F" w14:textId="77777777" w:rsidR="009461D0" w:rsidRPr="00E51773" w:rsidRDefault="009461D0" w:rsidP="009461D0">
      <w:pPr>
        <w:tabs>
          <w:tab w:val="num" w:pos="1260"/>
        </w:tabs>
        <w:spacing w:before="120" w:after="0" w:line="240" w:lineRule="auto"/>
        <w:ind w:left="1068"/>
        <w:jc w:val="both"/>
        <w:rPr>
          <w:rFonts w:ascii="Times New Roman" w:hAnsi="Times New Roman" w:cs="Times New Roman"/>
          <w:sz w:val="24"/>
          <w:szCs w:val="24"/>
        </w:rPr>
      </w:pPr>
    </w:p>
    <w:p w14:paraId="2E100026" w14:textId="77777777" w:rsidR="00E139BF" w:rsidRPr="00E51773" w:rsidRDefault="00E139BF" w:rsidP="00630219">
      <w:pPr>
        <w:numPr>
          <w:ilvl w:val="1"/>
          <w:numId w:val="3"/>
        </w:numPr>
        <w:spacing w:after="0" w:line="240" w:lineRule="auto"/>
        <w:ind w:left="0" w:firstLine="0"/>
        <w:jc w:val="both"/>
        <w:rPr>
          <w:rFonts w:ascii="Times New Roman" w:hAnsi="Times New Roman" w:cs="Times New Roman"/>
          <w:color w:val="548DD4" w:themeColor="text2" w:themeTint="99"/>
          <w:sz w:val="32"/>
          <w:szCs w:val="32"/>
        </w:rPr>
      </w:pPr>
      <w:r w:rsidRPr="00E51773">
        <w:rPr>
          <w:rFonts w:ascii="Times New Roman" w:hAnsi="Times New Roman" w:cs="Times New Roman"/>
          <w:b/>
          <w:color w:val="548DD4" w:themeColor="text2" w:themeTint="99"/>
          <w:sz w:val="32"/>
          <w:szCs w:val="32"/>
        </w:rPr>
        <w:t>Používanie meny a kurzové rozdiely</w:t>
      </w:r>
    </w:p>
    <w:p w14:paraId="36E281AE" w14:textId="77777777" w:rsidR="00044991" w:rsidRPr="00E51773" w:rsidRDefault="00044991" w:rsidP="00630219">
      <w:pPr>
        <w:spacing w:after="0" w:line="240" w:lineRule="auto"/>
        <w:jc w:val="both"/>
        <w:rPr>
          <w:rFonts w:ascii="Times New Roman" w:hAnsi="Times New Roman" w:cs="Times New Roman"/>
          <w:sz w:val="32"/>
          <w:szCs w:val="32"/>
        </w:rPr>
      </w:pPr>
    </w:p>
    <w:p w14:paraId="2A95BBD1" w14:textId="77777777" w:rsidR="00E139BF" w:rsidRPr="00E51773" w:rsidRDefault="00E139BF" w:rsidP="00630219">
      <w:pPr>
        <w:autoSpaceDE w:val="0"/>
        <w:autoSpaceDN w:val="0"/>
        <w:adjustRightInd w:val="0"/>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Kurzové rozdiely môžu vzniknúť iba na úrovni prijímateľa. V prípade, ak prijímateľ uhrádza výdavky spojené s projektom v inej mene ako EUR, príslušné účtovné doklady vystavené dodávateľom / zhotoviteľom v cudzej mene sú </w:t>
      </w:r>
      <w:r w:rsidR="001972CE" w:rsidRPr="00E51773">
        <w:rPr>
          <w:rFonts w:ascii="Times New Roman" w:hAnsi="Times New Roman" w:cs="Times New Roman"/>
          <w:sz w:val="24"/>
          <w:szCs w:val="24"/>
        </w:rPr>
        <w:t>platobnou jednotkou</w:t>
      </w:r>
      <w:r w:rsidRPr="00E51773">
        <w:rPr>
          <w:rFonts w:ascii="Times New Roman" w:hAnsi="Times New Roman" w:cs="Times New Roman"/>
          <w:sz w:val="24"/>
          <w:szCs w:val="24"/>
        </w:rPr>
        <w:t xml:space="preserve"> preplácané formou refundácie v EUR, resp. na ich úhradu môže použiť prostriedky poskytnuté </w:t>
      </w:r>
      <w:r w:rsidR="00C10130" w:rsidRPr="00E51773">
        <w:rPr>
          <w:rFonts w:ascii="Times New Roman" w:hAnsi="Times New Roman" w:cs="Times New Roman"/>
          <w:sz w:val="24"/>
          <w:szCs w:val="24"/>
        </w:rPr>
        <w:t>predfinancovaním</w:t>
      </w:r>
      <w:r w:rsidRPr="00E51773">
        <w:rPr>
          <w:rFonts w:ascii="Times New Roman" w:hAnsi="Times New Roman" w:cs="Times New Roman"/>
          <w:sz w:val="24"/>
          <w:szCs w:val="24"/>
        </w:rPr>
        <w:t>. Prípadné rozdiely z dôvodu použitia rôznych mien znáša prijímateľ. Pri prepočte akejkoľvek meny na EUR sa použije prepočet Národnej banky Slovenska v deň uskutočnenia platby.</w:t>
      </w:r>
    </w:p>
    <w:p w14:paraId="4D52FEF7" w14:textId="77777777" w:rsidR="00044991" w:rsidRPr="00E51773" w:rsidRDefault="00044991" w:rsidP="00D61E9D">
      <w:pPr>
        <w:autoSpaceDE w:val="0"/>
        <w:autoSpaceDN w:val="0"/>
        <w:adjustRightInd w:val="0"/>
        <w:spacing w:before="120" w:after="0" w:line="240" w:lineRule="auto"/>
        <w:jc w:val="both"/>
        <w:rPr>
          <w:rFonts w:ascii="Times New Roman" w:hAnsi="Times New Roman" w:cs="Times New Roman"/>
          <w:sz w:val="24"/>
          <w:szCs w:val="24"/>
        </w:rPr>
      </w:pPr>
    </w:p>
    <w:p w14:paraId="040C32DC" w14:textId="77777777" w:rsidR="00D84F67" w:rsidRPr="00E51773" w:rsidRDefault="00D84F67" w:rsidP="00D61E9D">
      <w:pPr>
        <w:autoSpaceDE w:val="0"/>
        <w:autoSpaceDN w:val="0"/>
        <w:adjustRightInd w:val="0"/>
        <w:spacing w:before="120" w:after="0" w:line="240" w:lineRule="auto"/>
        <w:jc w:val="both"/>
        <w:rPr>
          <w:rFonts w:ascii="Times New Roman" w:hAnsi="Times New Roman" w:cs="Times New Roman"/>
          <w:sz w:val="24"/>
          <w:szCs w:val="24"/>
        </w:rPr>
      </w:pPr>
    </w:p>
    <w:p w14:paraId="6307CF54" w14:textId="77777777" w:rsidR="00306E64" w:rsidRPr="00E51773" w:rsidRDefault="00306E64" w:rsidP="00630219">
      <w:pPr>
        <w:numPr>
          <w:ilvl w:val="1"/>
          <w:numId w:val="3"/>
        </w:numPr>
        <w:spacing w:after="0" w:line="240" w:lineRule="auto"/>
        <w:ind w:left="0" w:firstLine="0"/>
        <w:jc w:val="both"/>
        <w:rPr>
          <w:rFonts w:ascii="Times New Roman" w:hAnsi="Times New Roman" w:cs="Times New Roman"/>
          <w:color w:val="548DD4" w:themeColor="text2" w:themeTint="99"/>
          <w:sz w:val="32"/>
          <w:szCs w:val="32"/>
        </w:rPr>
      </w:pPr>
      <w:bookmarkStart w:id="319" w:name="_Toc453234075"/>
      <w:bookmarkStart w:id="320" w:name="_Toc501630122"/>
      <w:bookmarkStart w:id="321" w:name="_Toc528577529"/>
      <w:bookmarkStart w:id="322" w:name="_Toc23330535"/>
      <w:bookmarkStart w:id="323" w:name="_Toc70641239"/>
      <w:bookmarkStart w:id="324" w:name="_Toc107576679"/>
      <w:r w:rsidRPr="00E51773">
        <w:rPr>
          <w:rFonts w:ascii="Times New Roman" w:hAnsi="Times New Roman" w:cs="Times New Roman"/>
          <w:b/>
          <w:color w:val="548DD4" w:themeColor="text2" w:themeTint="99"/>
          <w:sz w:val="32"/>
          <w:szCs w:val="32"/>
        </w:rPr>
        <w:t>Všeobecné podmienky oprávnenosti</w:t>
      </w:r>
      <w:bookmarkEnd w:id="319"/>
      <w:bookmarkEnd w:id="320"/>
      <w:bookmarkEnd w:id="321"/>
      <w:bookmarkEnd w:id="322"/>
      <w:bookmarkEnd w:id="323"/>
      <w:bookmarkEnd w:id="324"/>
      <w:r w:rsidRPr="00E51773">
        <w:rPr>
          <w:rFonts w:ascii="Times New Roman" w:hAnsi="Times New Roman" w:cs="Times New Roman"/>
          <w:b/>
          <w:color w:val="548DD4" w:themeColor="text2" w:themeTint="99"/>
          <w:sz w:val="32"/>
          <w:szCs w:val="32"/>
        </w:rPr>
        <w:t xml:space="preserve"> </w:t>
      </w:r>
    </w:p>
    <w:p w14:paraId="3DA9A634" w14:textId="77777777" w:rsidR="00044991" w:rsidRPr="00E51773" w:rsidRDefault="00044991" w:rsidP="00630219">
      <w:pPr>
        <w:spacing w:after="0" w:line="240" w:lineRule="auto"/>
        <w:jc w:val="both"/>
        <w:rPr>
          <w:rFonts w:ascii="Times New Roman" w:hAnsi="Times New Roman" w:cs="Times New Roman"/>
          <w:sz w:val="32"/>
          <w:szCs w:val="32"/>
        </w:rPr>
      </w:pPr>
    </w:p>
    <w:p w14:paraId="3059E6D1" w14:textId="77777777" w:rsidR="00306E64" w:rsidRPr="00E51773" w:rsidRDefault="00306E64" w:rsidP="00630219">
      <w:pPr>
        <w:spacing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Pravidlá oprávnenosti výdavkov</w:t>
      </w:r>
      <w:r w:rsidR="00C32C15" w:rsidRPr="00E51773">
        <w:rPr>
          <w:rFonts w:ascii="Times New Roman" w:hAnsi="Times New Roman" w:cs="Times New Roman"/>
          <w:sz w:val="24"/>
          <w:szCs w:val="24"/>
        </w:rPr>
        <w:t xml:space="preserve"> </w:t>
      </w:r>
      <w:r w:rsidRPr="00E51773">
        <w:rPr>
          <w:rFonts w:ascii="Times New Roman" w:hAnsi="Times New Roman" w:cs="Times New Roman"/>
          <w:sz w:val="24"/>
          <w:szCs w:val="24"/>
        </w:rPr>
        <w:t xml:space="preserve">sú stanovené na vnútroštátnej úrovni v súlade s čl. 63 ods. 1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xml:space="preserve"> s ohľadom na platnú národnú legislatívu, najmä zákon č. 523/2004 Z. z. o rozpočtových pravidlách verejnej správy , zákon č. 431/2002 Z. z. o účtovníctve a zákon č.  583/2004 Z. z. o rozpočtových pravidlách územnej samosprávy, okrem prípadov, keď sú stanovené osobitné pravidlá v nariadení</w:t>
      </w:r>
      <w:r w:rsidR="00FD7753" w:rsidRPr="00E51773">
        <w:rPr>
          <w:rFonts w:ascii="Times New Roman" w:hAnsi="Times New Roman" w:cs="Times New Roman"/>
          <w:sz w:val="24"/>
          <w:szCs w:val="24"/>
        </w:rPr>
        <w:t xml:space="preserve"> o spoločných ustanoveniach</w:t>
      </w:r>
      <w:r w:rsidRPr="00E51773">
        <w:rPr>
          <w:rFonts w:ascii="Times New Roman" w:hAnsi="Times New Roman" w:cs="Times New Roman"/>
          <w:sz w:val="24"/>
          <w:szCs w:val="24"/>
        </w:rPr>
        <w:t xml:space="preserve"> alebo pravidiel pre jednotlivé fondy.</w:t>
      </w:r>
    </w:p>
    <w:p w14:paraId="03F8B62C" w14:textId="77777777" w:rsidR="00306E64" w:rsidRPr="00E51773" w:rsidRDefault="00306E64"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Relevantná úprava v legislatíve EÚ je najmä v článkoch 63, 64, 65, 66, 67, 68  </w:t>
      </w:r>
      <w:r w:rsidR="00FD7753" w:rsidRPr="00E51773">
        <w:rPr>
          <w:rFonts w:ascii="Times New Roman" w:hAnsi="Times New Roman" w:cs="Times New Roman"/>
          <w:sz w:val="24"/>
          <w:szCs w:val="24"/>
        </w:rPr>
        <w:t>nariadenia o spoločných ustanoveniach</w:t>
      </w:r>
      <w:r w:rsidRPr="00E51773">
        <w:rPr>
          <w:rFonts w:ascii="Times New Roman" w:hAnsi="Times New Roman" w:cs="Times New Roman"/>
          <w:sz w:val="24"/>
          <w:szCs w:val="24"/>
        </w:rPr>
        <w:t>, čl. 33, 36 odsek 1 a čl.  61 Nariadenia o rozpočtových pravidlách</w:t>
      </w:r>
      <w:r w:rsidR="00B003A4" w:rsidRPr="00E51773">
        <w:rPr>
          <w:rFonts w:ascii="Times New Roman" w:hAnsi="Times New Roman" w:cs="Times New Roman"/>
          <w:sz w:val="24"/>
          <w:szCs w:val="24"/>
        </w:rPr>
        <w:t>,</w:t>
      </w:r>
      <w:r w:rsidRPr="00E51773" w:rsidDel="006D11E5">
        <w:rPr>
          <w:rFonts w:ascii="Times New Roman" w:hAnsi="Times New Roman" w:cs="Times New Roman"/>
          <w:sz w:val="24"/>
          <w:szCs w:val="24"/>
        </w:rPr>
        <w:t xml:space="preserve"> </w:t>
      </w:r>
      <w:r w:rsidR="00B003A4" w:rsidRPr="00E51773">
        <w:rPr>
          <w:rFonts w:ascii="Times New Roman" w:hAnsi="Times New Roman" w:cs="Times New Roman"/>
          <w:sz w:val="24"/>
          <w:szCs w:val="24"/>
        </w:rPr>
        <w:t xml:space="preserve">v čl. 74 Nariadenia o AMIF, v čl. 54 Nariadenie o ISF, a </w:t>
      </w:r>
      <w:r w:rsidRPr="00E51773">
        <w:rPr>
          <w:rFonts w:ascii="Times New Roman" w:hAnsi="Times New Roman" w:cs="Times New Roman"/>
          <w:sz w:val="24"/>
          <w:szCs w:val="24"/>
        </w:rPr>
        <w:t>v čl.</w:t>
      </w:r>
      <w:r w:rsidR="00B003A4" w:rsidRPr="00E51773">
        <w:rPr>
          <w:rFonts w:ascii="Times New Roman" w:hAnsi="Times New Roman" w:cs="Times New Roman"/>
          <w:sz w:val="24"/>
          <w:szCs w:val="24"/>
        </w:rPr>
        <w:t xml:space="preserve"> 58 Nariadenia o BMVI</w:t>
      </w:r>
      <w:r w:rsidRPr="00E51773">
        <w:rPr>
          <w:rFonts w:ascii="Times New Roman" w:hAnsi="Times New Roman" w:cs="Times New Roman"/>
          <w:sz w:val="24"/>
          <w:szCs w:val="24"/>
        </w:rPr>
        <w:t>.</w:t>
      </w:r>
    </w:p>
    <w:p w14:paraId="77716C14" w14:textId="77777777" w:rsidR="00306E64" w:rsidRPr="00E51773" w:rsidRDefault="00306E64"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Riadiaci orgán zodpovedá za interpretáciu oprávnenosti výdavkov vo vzťahu k príslušnému programu. Riadiaci orgán rozhoduje o oprávnenosti, resp. neoprávnenosti výdavkov projektu v procese schvaľovania žiadosti o poskytnutie NFP a kontroly projektov. </w:t>
      </w:r>
    </w:p>
    <w:p w14:paraId="554C4103" w14:textId="77777777" w:rsidR="00306E64" w:rsidRPr="00E51773" w:rsidRDefault="00C32C15"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 xml:space="preserve">Výdavky projektu sa delia na priame a nepriame výdavky. </w:t>
      </w:r>
      <w:r w:rsidR="00306E64" w:rsidRPr="00E51773">
        <w:rPr>
          <w:rFonts w:ascii="Times New Roman" w:hAnsi="Times New Roman" w:cs="Times New Roman"/>
          <w:sz w:val="24"/>
          <w:szCs w:val="24"/>
        </w:rPr>
        <w:t>Výdavky projektu môžu mať charakter bežných výdavkov a kapitálových výdavkov.</w:t>
      </w:r>
    </w:p>
    <w:p w14:paraId="6966F2C5" w14:textId="77777777" w:rsidR="000E050F" w:rsidRPr="00E51773" w:rsidRDefault="000E050F"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lastRenderedPageBreak/>
        <w:t>Podrobnosti k oprávneným a neoprávneným výdavkom sú rozpracované v samostatnom dokumente s názvom: „</w:t>
      </w:r>
      <w:r w:rsidR="00475691" w:rsidRPr="00E51773">
        <w:rPr>
          <w:rFonts w:ascii="Times New Roman" w:hAnsi="Times New Roman" w:cs="Times New Roman"/>
          <w:sz w:val="24"/>
          <w:szCs w:val="24"/>
        </w:rPr>
        <w:t>Príručka k oprávnenosti výdavkov programov Fondov pre oblasť vnútorných záležitostí</w:t>
      </w:r>
      <w:r w:rsidRPr="00E51773">
        <w:rPr>
          <w:rFonts w:ascii="Times New Roman" w:hAnsi="Times New Roman" w:cs="Times New Roman"/>
          <w:sz w:val="24"/>
          <w:szCs w:val="24"/>
        </w:rPr>
        <w:t xml:space="preserve">“. </w:t>
      </w:r>
    </w:p>
    <w:p w14:paraId="2D7C51E0" w14:textId="77777777" w:rsidR="00C134A9" w:rsidRPr="00E51773" w:rsidRDefault="00C134A9" w:rsidP="00D61E9D">
      <w:pPr>
        <w:spacing w:before="120" w:after="0" w:line="240" w:lineRule="auto"/>
        <w:jc w:val="both"/>
        <w:rPr>
          <w:rFonts w:ascii="Times New Roman" w:hAnsi="Times New Roman" w:cs="Times New Roman"/>
          <w:color w:val="FF0000"/>
          <w:sz w:val="24"/>
          <w:szCs w:val="24"/>
        </w:rPr>
      </w:pPr>
    </w:p>
    <w:p w14:paraId="155DBDD8" w14:textId="77777777" w:rsidR="00F903F2" w:rsidRPr="00E51773" w:rsidRDefault="00F903F2" w:rsidP="00F903F2">
      <w:pPr>
        <w:pStyle w:val="Odsekzoznamu"/>
        <w:keepNext/>
        <w:keepLines/>
        <w:numPr>
          <w:ilvl w:val="0"/>
          <w:numId w:val="3"/>
        </w:numPr>
        <w:spacing w:before="200" w:after="240"/>
        <w:contextualSpacing w:val="0"/>
        <w:outlineLvl w:val="1"/>
        <w:rPr>
          <w:rFonts w:eastAsiaTheme="majorEastAsia"/>
          <w:b/>
          <w:bCs/>
          <w:vanish/>
          <w:sz w:val="26"/>
          <w:szCs w:val="26"/>
          <w:lang w:eastAsia="en-US"/>
        </w:rPr>
      </w:pPr>
      <w:bookmarkStart w:id="325" w:name="_Toc119059053"/>
      <w:bookmarkStart w:id="326" w:name="_Toc119059102"/>
      <w:bookmarkStart w:id="327" w:name="_Toc119068313"/>
      <w:bookmarkStart w:id="328" w:name="_Toc119068386"/>
      <w:bookmarkStart w:id="329" w:name="_Toc119319606"/>
      <w:bookmarkStart w:id="330" w:name="_Toc119324140"/>
      <w:bookmarkStart w:id="331" w:name="_Toc137639441"/>
      <w:bookmarkStart w:id="332" w:name="_Toc139282511"/>
      <w:bookmarkStart w:id="333" w:name="_Toc140572630"/>
      <w:bookmarkStart w:id="334" w:name="_Toc177041088"/>
      <w:bookmarkStart w:id="335" w:name="_Toc177041148"/>
      <w:bookmarkEnd w:id="325"/>
      <w:bookmarkEnd w:id="326"/>
      <w:bookmarkEnd w:id="327"/>
      <w:bookmarkEnd w:id="328"/>
      <w:bookmarkEnd w:id="329"/>
      <w:bookmarkEnd w:id="330"/>
      <w:bookmarkEnd w:id="331"/>
      <w:bookmarkEnd w:id="332"/>
      <w:bookmarkEnd w:id="333"/>
      <w:bookmarkEnd w:id="334"/>
      <w:bookmarkEnd w:id="335"/>
    </w:p>
    <w:p w14:paraId="4848B52D" w14:textId="77777777" w:rsidR="00F903F2" w:rsidRPr="00E51773" w:rsidRDefault="00F903F2" w:rsidP="00FD7753">
      <w:pPr>
        <w:pStyle w:val="Nadpis1"/>
        <w:numPr>
          <w:ilvl w:val="0"/>
          <w:numId w:val="53"/>
        </w:numPr>
        <w:spacing w:before="360"/>
        <w:ind w:left="284"/>
        <w:rPr>
          <w:rFonts w:ascii="Times New Roman" w:hAnsi="Times New Roman" w:cs="Times New Roman"/>
          <w:caps/>
          <w:color w:val="548DD4" w:themeColor="text2" w:themeTint="99"/>
          <w:sz w:val="32"/>
          <w:szCs w:val="32"/>
        </w:rPr>
      </w:pPr>
      <w:bookmarkStart w:id="336" w:name="_Toc177041149"/>
      <w:r w:rsidRPr="00E51773">
        <w:rPr>
          <w:rFonts w:ascii="Times New Roman" w:hAnsi="Times New Roman" w:cs="Times New Roman"/>
          <w:caps/>
          <w:color w:val="548DD4" w:themeColor="text2" w:themeTint="99"/>
          <w:sz w:val="32"/>
          <w:szCs w:val="32"/>
        </w:rPr>
        <w:t xml:space="preserve">Finančné kontroly vykonávané </w:t>
      </w:r>
      <w:r w:rsidR="001972CE" w:rsidRPr="00E51773">
        <w:rPr>
          <w:rFonts w:ascii="Times New Roman" w:hAnsi="Times New Roman" w:cs="Times New Roman"/>
          <w:caps/>
          <w:color w:val="548DD4" w:themeColor="text2" w:themeTint="99"/>
          <w:sz w:val="32"/>
          <w:szCs w:val="32"/>
        </w:rPr>
        <w:t>PLATOBNOU JEDNOTKOU</w:t>
      </w:r>
      <w:bookmarkEnd w:id="336"/>
    </w:p>
    <w:p w14:paraId="285B518C" w14:textId="77777777" w:rsidR="00054AC1" w:rsidRPr="00E51773" w:rsidRDefault="00054AC1" w:rsidP="00630219">
      <w:pPr>
        <w:rPr>
          <w:rFonts w:ascii="Times New Roman" w:hAnsi="Times New Roman" w:cs="Times New Roman"/>
        </w:rPr>
      </w:pPr>
    </w:p>
    <w:p w14:paraId="5254254D" w14:textId="77777777" w:rsidR="00B70C1A" w:rsidRPr="00E51773" w:rsidRDefault="00B70C1A" w:rsidP="001B01EE">
      <w:pPr>
        <w:spacing w:before="120" w:after="0" w:line="240" w:lineRule="auto"/>
        <w:jc w:val="both"/>
        <w:rPr>
          <w:rFonts w:ascii="Times New Roman" w:eastAsia="Times New Roman" w:hAnsi="Times New Roman" w:cs="Times New Roman"/>
          <w:sz w:val="24"/>
          <w:szCs w:val="24"/>
          <w:lang w:eastAsia="sk-SK"/>
        </w:rPr>
      </w:pPr>
      <w:r w:rsidRPr="00E51773">
        <w:rPr>
          <w:rFonts w:ascii="Times New Roman" w:hAnsi="Times New Roman" w:cs="Times New Roman"/>
          <w:sz w:val="24"/>
          <w:szCs w:val="24"/>
        </w:rPr>
        <w:t xml:space="preserve">Riadiaci orgán vykonáva overovanie projektu </w:t>
      </w:r>
      <w:r w:rsidR="000E61F4" w:rsidRPr="00E51773">
        <w:rPr>
          <w:rFonts w:ascii="Times New Roman" w:hAnsi="Times New Roman" w:cs="Times New Roman"/>
          <w:sz w:val="24"/>
          <w:szCs w:val="24"/>
        </w:rPr>
        <w:t xml:space="preserve">v zmysle </w:t>
      </w:r>
      <w:r w:rsidR="00FD7753" w:rsidRPr="00E51773">
        <w:rPr>
          <w:rFonts w:ascii="Times New Roman" w:hAnsi="Times New Roman" w:cs="Times New Roman"/>
          <w:sz w:val="24"/>
          <w:szCs w:val="24"/>
        </w:rPr>
        <w:t>nariadenia o spoločných ustanoveniach</w:t>
      </w:r>
      <w:r w:rsidR="000E61F4" w:rsidRPr="00E51773">
        <w:rPr>
          <w:rFonts w:ascii="Times New Roman" w:hAnsi="Times New Roman" w:cs="Times New Roman"/>
          <w:sz w:val="24"/>
          <w:szCs w:val="24"/>
        </w:rPr>
        <w:t xml:space="preserve"> EK č. 2021/1060, </w:t>
      </w:r>
      <w:r w:rsidRPr="00E51773">
        <w:rPr>
          <w:rFonts w:ascii="Times New Roman" w:hAnsi="Times New Roman" w:cs="Times New Roman"/>
          <w:sz w:val="24"/>
          <w:szCs w:val="24"/>
        </w:rPr>
        <w:t>ako finančnú kontrolu</w:t>
      </w:r>
      <w:r w:rsidR="000E61F4" w:rsidRPr="00E51773">
        <w:rPr>
          <w:rFonts w:ascii="Times New Roman" w:hAnsi="Times New Roman" w:cs="Times New Roman"/>
          <w:sz w:val="24"/>
          <w:szCs w:val="24"/>
        </w:rPr>
        <w:t xml:space="preserve"> podľa Zákona č. 357/2015 Z.z.</w:t>
      </w:r>
      <w:r w:rsidR="005A4D11" w:rsidRPr="00E51773">
        <w:rPr>
          <w:rFonts w:ascii="Times New Roman" w:hAnsi="Times New Roman" w:cs="Times New Roman"/>
          <w:sz w:val="24"/>
          <w:szCs w:val="24"/>
        </w:rPr>
        <w:t xml:space="preserve"> o finančnej kontrole a audite</w:t>
      </w:r>
      <w:r w:rsidRPr="00E51773">
        <w:rPr>
          <w:rFonts w:ascii="Times New Roman" w:hAnsi="Times New Roman" w:cs="Times New Roman"/>
          <w:sz w:val="24"/>
          <w:szCs w:val="24"/>
        </w:rPr>
        <w:t>, ktorá</w:t>
      </w:r>
      <w:r w:rsidRPr="00E51773">
        <w:rPr>
          <w:rFonts w:ascii="Times New Roman" w:eastAsia="Times New Roman" w:hAnsi="Times New Roman" w:cs="Times New Roman"/>
          <w:sz w:val="24"/>
          <w:szCs w:val="24"/>
          <w:lang w:eastAsia="sk-SK"/>
        </w:rPr>
        <w:t xml:space="preserve"> je súčasťou finančného riadenia.  </w:t>
      </w:r>
      <w:r w:rsidRPr="00E51773">
        <w:rPr>
          <w:rFonts w:ascii="Times New Roman" w:eastAsia="Times New Roman" w:hAnsi="Times New Roman" w:cs="Times New Roman"/>
          <w:bCs/>
          <w:sz w:val="24"/>
          <w:szCs w:val="24"/>
          <w:lang w:eastAsia="sk-SK"/>
        </w:rPr>
        <w:t>Finančnou kontrolou sa</w:t>
      </w:r>
      <w:r w:rsidRPr="00E51773">
        <w:rPr>
          <w:rFonts w:ascii="Times New Roman" w:eastAsia="Times New Roman" w:hAnsi="Times New Roman" w:cs="Times New Roman"/>
          <w:sz w:val="24"/>
          <w:szCs w:val="24"/>
          <w:lang w:eastAsia="sk-SK"/>
        </w:rPr>
        <w:t xml:space="preserve"> overuje v súlade s cieľmi a podľa povahy každej finančnej operácie alebo jej časti, jej súlad s:</w:t>
      </w:r>
    </w:p>
    <w:p w14:paraId="0127D2B8"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osobitnými predpismi alebo medzinárodnými zmluvami, ktorými je SR viazaná a na základe ktorých sa SR poskytujú finančné prostriedky zo zahraničia,</w:t>
      </w:r>
    </w:p>
    <w:p w14:paraId="6FCB84DA"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zmluvami uzatvorenými orgánom verejnej správy,</w:t>
      </w:r>
    </w:p>
    <w:p w14:paraId="6DB49F3F"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rozhodnutiami vydanými na základe osobitných predpisov,</w:t>
      </w:r>
    </w:p>
    <w:p w14:paraId="454E2999"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vnútornými predpismi,</w:t>
      </w:r>
    </w:p>
    <w:p w14:paraId="629EBA35" w14:textId="77777777" w:rsidR="00B70C1A" w:rsidRPr="00E51773" w:rsidRDefault="00B70C1A" w:rsidP="00630219">
      <w:pPr>
        <w:pStyle w:val="Odsekzoznamu"/>
        <w:numPr>
          <w:ilvl w:val="0"/>
          <w:numId w:val="44"/>
        </w:numPr>
        <w:spacing w:before="120" w:after="0" w:line="240" w:lineRule="auto"/>
        <w:jc w:val="both"/>
        <w:rPr>
          <w:szCs w:val="24"/>
        </w:rPr>
      </w:pPr>
      <w:r w:rsidRPr="00E51773">
        <w:rPr>
          <w:szCs w:val="24"/>
        </w:rPr>
        <w:t>inými podmienkami poskytnutia verejných financií neuvedenými v bodoch vyššie.</w:t>
      </w:r>
    </w:p>
    <w:p w14:paraId="7E5A651B"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Cieľom kontroly projektu je v súlade so zákonom o finančnej kontrole a audite najmä zabezpečenie hospodárneho, efektívneho, účinného a účelného poskytnutia NFP pri dodržaní legislatívy EÚ a SR, podmienok poskytnutia NFP stanovených zmluvou o poskytnutí NFP, predchádzanie podvodom, nezrovnalostiam a korupcii, ich odhaľovanie, overovanie splnenia prijatých opatrení k nedostatkom zisteným administratívnou finančnou kontrolou alebo finančnou kontrolou na mieste, primerané riadenie rizík súvisiacich so zákonnosťou, oprávnenosťou a správnosťou finančných operácií a iné.</w:t>
      </w:r>
    </w:p>
    <w:p w14:paraId="6CE5C58D"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Finančná kontrola je vykonávaná ako základná finančná kontrola, administratívna finančná kontrola a  finančná kontrola na mieste.</w:t>
      </w:r>
    </w:p>
    <w:p w14:paraId="45D89F18"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Administratívna finančná kontrola sa vykonáva povinne vo vzťahu ku každej finančnej operácii alebo jej časti, ak orgán verejnej správy poskytne verejné financie inej osobe alebo poskytol verejné financie inej osobe, alebo ak sa poskytujú v súlade s osobitným predpisom.</w:t>
      </w:r>
    </w:p>
    <w:p w14:paraId="225C32B6"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Finančná kontrola na mieste sa vykonáva v prípade, ak je potrebné preveriť a zistiť skutočnosti, ktoré sa považujú za potrebné na účely overenia finančnej operácie alebo jej časti alebo v prípadoch kedy to ustanovuje osobitný predpis.</w:t>
      </w:r>
    </w:p>
    <w:p w14:paraId="46124589"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hAnsi="Times New Roman" w:cs="Times New Roman"/>
          <w:sz w:val="24"/>
          <w:szCs w:val="24"/>
        </w:rPr>
        <w:t>V prípade potreby je riadiaci orgán oprávnený overovať vybrané skutočnosti aj opätovne vykonaním opätovnej administratívnej finančnej kontroly alebo finančnej kontroly na mieste.  V rámci opätovnej administratívnej finančnej kontroly sa overia len tie skutočnosti, ktoré odôvodňujú jej začatie.</w:t>
      </w:r>
    </w:p>
    <w:p w14:paraId="4602754E" w14:textId="77777777" w:rsidR="00B70C1A" w:rsidRPr="00E51773" w:rsidRDefault="00B70C1A" w:rsidP="001B01EE">
      <w:pPr>
        <w:spacing w:before="120" w:after="0" w:line="240" w:lineRule="auto"/>
        <w:jc w:val="both"/>
        <w:rPr>
          <w:rFonts w:ascii="Times New Roman" w:hAnsi="Times New Roman" w:cs="Times New Roman"/>
          <w:sz w:val="24"/>
          <w:szCs w:val="24"/>
        </w:rPr>
      </w:pPr>
      <w:r w:rsidRPr="00E51773">
        <w:rPr>
          <w:rFonts w:ascii="Times New Roman" w:eastAsia="Times New Roman" w:hAnsi="Times New Roman" w:cs="Times New Roman"/>
          <w:sz w:val="24"/>
          <w:szCs w:val="24"/>
          <w:lang w:eastAsia="sk-SK"/>
        </w:rPr>
        <w:t xml:space="preserve">Postup výkonu finančnej kontroly v zmysle zákona o finančnej kontrole a vzorové dokumenty </w:t>
      </w:r>
      <w:r w:rsidR="00474726" w:rsidRPr="00E51773">
        <w:rPr>
          <w:rFonts w:ascii="Times New Roman" w:eastAsia="Times New Roman" w:hAnsi="Times New Roman" w:cs="Times New Roman"/>
          <w:sz w:val="24"/>
          <w:szCs w:val="24"/>
          <w:lang w:eastAsia="sk-SK"/>
        </w:rPr>
        <w:t>a p</w:t>
      </w:r>
      <w:r w:rsidRPr="00E51773">
        <w:rPr>
          <w:rFonts w:ascii="Times New Roman" w:hAnsi="Times New Roman" w:cs="Times New Roman"/>
          <w:sz w:val="24"/>
          <w:szCs w:val="24"/>
        </w:rPr>
        <w:t>odrobnosti výkonu finančnej kontroly budú upravené v</w:t>
      </w:r>
      <w:r w:rsidR="00474726" w:rsidRPr="00E51773">
        <w:rPr>
          <w:rFonts w:ascii="Times New Roman" w:hAnsi="Times New Roman" w:cs="Times New Roman"/>
          <w:sz w:val="24"/>
          <w:szCs w:val="24"/>
        </w:rPr>
        <w:t> Manuáli PJ.</w:t>
      </w:r>
    </w:p>
    <w:p w14:paraId="675B17B0" w14:textId="77777777" w:rsidR="00EE2F08" w:rsidRPr="00E51773" w:rsidRDefault="00EE2F08" w:rsidP="00D61E9D">
      <w:pPr>
        <w:spacing w:before="120" w:after="0" w:line="240" w:lineRule="auto"/>
        <w:jc w:val="both"/>
        <w:rPr>
          <w:rFonts w:ascii="Times New Roman" w:hAnsi="Times New Roman" w:cs="Times New Roman"/>
          <w:sz w:val="24"/>
          <w:szCs w:val="24"/>
        </w:rPr>
      </w:pPr>
    </w:p>
    <w:p w14:paraId="2CA8996C" w14:textId="77777777" w:rsidR="00424245" w:rsidRPr="00E51773" w:rsidRDefault="00424245" w:rsidP="00FD7753">
      <w:pPr>
        <w:pStyle w:val="Nadpis1"/>
        <w:numPr>
          <w:ilvl w:val="0"/>
          <w:numId w:val="53"/>
        </w:numPr>
        <w:spacing w:before="360"/>
        <w:ind w:left="360"/>
        <w:rPr>
          <w:rFonts w:ascii="Times New Roman" w:hAnsi="Times New Roman" w:cs="Times New Roman"/>
          <w:color w:val="548DD4" w:themeColor="text2" w:themeTint="99"/>
          <w:sz w:val="32"/>
          <w:szCs w:val="32"/>
        </w:rPr>
      </w:pPr>
      <w:bookmarkStart w:id="337" w:name="_Toc177041150"/>
      <w:r w:rsidRPr="00E51773">
        <w:rPr>
          <w:rFonts w:ascii="Times New Roman" w:hAnsi="Times New Roman" w:cs="Times New Roman"/>
          <w:color w:val="548DD4" w:themeColor="text2" w:themeTint="99"/>
          <w:sz w:val="32"/>
          <w:szCs w:val="32"/>
        </w:rPr>
        <w:lastRenderedPageBreak/>
        <w:t>ARCHIVÁCIA</w:t>
      </w:r>
      <w:bookmarkEnd w:id="337"/>
    </w:p>
    <w:p w14:paraId="5B129FF2" w14:textId="77777777" w:rsidR="00F903F2" w:rsidRPr="00E51773" w:rsidRDefault="00F903F2" w:rsidP="00630219">
      <w:pPr>
        <w:rPr>
          <w:rFonts w:ascii="Times New Roman" w:hAnsi="Times New Roman" w:cs="Times New Roman"/>
        </w:rPr>
      </w:pPr>
    </w:p>
    <w:p w14:paraId="748EED57" w14:textId="77777777" w:rsidR="00E73250" w:rsidRPr="00E51773" w:rsidRDefault="00E73250" w:rsidP="00E73250">
      <w:pPr>
        <w:pStyle w:val="Textpoznmkypodiarou"/>
        <w:jc w:val="both"/>
        <w:rPr>
          <w:sz w:val="24"/>
          <w:szCs w:val="24"/>
        </w:rPr>
      </w:pPr>
      <w:r w:rsidRPr="00E51773">
        <w:rPr>
          <w:sz w:val="24"/>
          <w:szCs w:val="24"/>
        </w:rPr>
        <w:t>Pravidla pre archiváciu sú určené v Systéme riadenia a kontroly programov Fondov pre oblasť vnútorných záležitostí na roky 2021 – 2027.</w:t>
      </w:r>
    </w:p>
    <w:p w14:paraId="2A34080F" w14:textId="77777777" w:rsidR="00424245" w:rsidRPr="00E51773" w:rsidRDefault="00424245" w:rsidP="00D84F67">
      <w:pPr>
        <w:spacing w:before="120" w:after="0" w:line="240" w:lineRule="auto"/>
        <w:jc w:val="both"/>
        <w:rPr>
          <w:rFonts w:ascii="Times New Roman" w:hAnsi="Times New Roman" w:cs="Times New Roman"/>
          <w:sz w:val="24"/>
          <w:szCs w:val="24"/>
        </w:rPr>
      </w:pPr>
    </w:p>
    <w:p w14:paraId="2925FF31" w14:textId="77777777" w:rsidR="004B04E2" w:rsidRPr="00E51773" w:rsidRDefault="004B04E2">
      <w:pPr>
        <w:rPr>
          <w:rFonts w:ascii="Times New Roman" w:hAnsi="Times New Roman" w:cs="Times New Roman"/>
          <w:sz w:val="24"/>
          <w:szCs w:val="24"/>
        </w:rPr>
      </w:pPr>
      <w:r w:rsidRPr="00E51773">
        <w:rPr>
          <w:rFonts w:ascii="Times New Roman" w:hAnsi="Times New Roman" w:cs="Times New Roman"/>
          <w:sz w:val="24"/>
          <w:szCs w:val="24"/>
        </w:rPr>
        <w:br w:type="page"/>
      </w:r>
    </w:p>
    <w:p w14:paraId="31BBC92D" w14:textId="77777777" w:rsidR="00E139BF" w:rsidRPr="00E51773" w:rsidRDefault="00E139BF" w:rsidP="00D61E9D">
      <w:pPr>
        <w:spacing w:before="120"/>
        <w:rPr>
          <w:rFonts w:ascii="Times New Roman" w:hAnsi="Times New Roman" w:cs="Times New Roman"/>
          <w:sz w:val="24"/>
          <w:szCs w:val="24"/>
        </w:rPr>
      </w:pPr>
    </w:p>
    <w:p w14:paraId="0C219D0A" w14:textId="77777777" w:rsidR="00E139BF" w:rsidRPr="00E51773" w:rsidRDefault="00E139BF" w:rsidP="00D61E9D">
      <w:pPr>
        <w:pStyle w:val="Nadpis1"/>
        <w:spacing w:before="120"/>
        <w:rPr>
          <w:rFonts w:ascii="Times New Roman" w:hAnsi="Times New Roman" w:cs="Times New Roman"/>
          <w:smallCaps/>
          <w:sz w:val="24"/>
          <w:szCs w:val="24"/>
        </w:rPr>
      </w:pPr>
      <w:bookmarkStart w:id="338" w:name="_Toc399329469"/>
      <w:bookmarkStart w:id="339" w:name="_Toc119056749"/>
      <w:bookmarkStart w:id="340" w:name="_Toc177041151"/>
      <w:bookmarkStart w:id="341" w:name="_Toc392563237"/>
      <w:r w:rsidRPr="00E51773">
        <w:rPr>
          <w:rFonts w:ascii="Times New Roman" w:hAnsi="Times New Roman" w:cs="Times New Roman"/>
          <w:smallCaps/>
          <w:color w:val="auto"/>
          <w:sz w:val="24"/>
          <w:szCs w:val="24"/>
        </w:rPr>
        <w:t>Zoznam skratiek</w:t>
      </w:r>
      <w:bookmarkEnd w:id="338"/>
      <w:bookmarkEnd w:id="339"/>
      <w:bookmarkEnd w:id="340"/>
    </w:p>
    <w:p w14:paraId="00924C5F" w14:textId="77777777" w:rsidR="00A0032F" w:rsidRPr="00E51773" w:rsidRDefault="00A0032F" w:rsidP="00D61E9D">
      <w:pPr>
        <w:spacing w:before="120"/>
        <w:rPr>
          <w:rFonts w:ascii="Times New Roman" w:hAnsi="Times New Roman" w:cs="Times New Roman"/>
          <w:sz w:val="24"/>
          <w:szCs w:val="24"/>
        </w:rPr>
      </w:pPr>
    </w:p>
    <w:tbl>
      <w:tblPr>
        <w:tblW w:w="0" w:type="auto"/>
        <w:tblLook w:val="01E0" w:firstRow="1" w:lastRow="1" w:firstColumn="1" w:lastColumn="1" w:noHBand="0" w:noVBand="0"/>
      </w:tblPr>
      <w:tblGrid>
        <w:gridCol w:w="8991"/>
        <w:gridCol w:w="222"/>
      </w:tblGrid>
      <w:tr w:rsidR="00E139BF" w:rsidRPr="00E51773" w14:paraId="1A2FF601" w14:textId="77777777" w:rsidTr="00E139BF">
        <w:tc>
          <w:tcPr>
            <w:tcW w:w="7724" w:type="dxa"/>
            <w:shd w:val="clear" w:color="auto" w:fill="auto"/>
          </w:tcPr>
          <w:tbl>
            <w:tblPr>
              <w:tblStyle w:val="Mriekatabu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85"/>
              <w:gridCol w:w="6941"/>
            </w:tblGrid>
            <w:tr w:rsidR="00E139BF" w:rsidRPr="00E51773" w14:paraId="3F7670C7" w14:textId="77777777" w:rsidTr="008B7BD4">
              <w:trPr>
                <w:trHeight w:val="520"/>
              </w:trPr>
              <w:tc>
                <w:tcPr>
                  <w:tcW w:w="1985" w:type="dxa"/>
                </w:tcPr>
                <w:p w14:paraId="078893C9" w14:textId="77777777" w:rsidR="00E139BF" w:rsidRPr="00E51773" w:rsidRDefault="00E139BF" w:rsidP="00D61E9D">
                  <w:pPr>
                    <w:spacing w:before="120"/>
                    <w:rPr>
                      <w:rFonts w:ascii="Times New Roman" w:eastAsia="Times New Roman" w:hAnsi="Times New Roman" w:cs="Times New Roman"/>
                      <w:snapToGrid w:val="0"/>
                      <w:lang w:val="sk-SK" w:eastAsia="en-GB"/>
                    </w:rPr>
                  </w:pPr>
                  <w:r w:rsidRPr="00E51773">
                    <w:rPr>
                      <w:rFonts w:ascii="Times New Roman" w:hAnsi="Times New Roman" w:cs="Times New Roman"/>
                      <w:lang w:val="sk-SK"/>
                    </w:rPr>
                    <w:t>EK</w:t>
                  </w:r>
                </w:p>
              </w:tc>
              <w:tc>
                <w:tcPr>
                  <w:tcW w:w="6941" w:type="dxa"/>
                </w:tcPr>
                <w:p w14:paraId="1D9A2D23"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Európska komisia</w:t>
                  </w:r>
                </w:p>
                <w:p w14:paraId="3EC24FA6" w14:textId="77777777" w:rsidR="009461D0" w:rsidRPr="00E51773" w:rsidRDefault="009461D0" w:rsidP="00D61E9D">
                  <w:pPr>
                    <w:spacing w:before="120"/>
                    <w:rPr>
                      <w:rFonts w:ascii="Times New Roman" w:hAnsi="Times New Roman" w:cs="Times New Roman"/>
                      <w:snapToGrid w:val="0"/>
                      <w:color w:val="000000"/>
                      <w:lang w:val="sk-SK" w:eastAsia="en-GB"/>
                    </w:rPr>
                  </w:pPr>
                </w:p>
              </w:tc>
            </w:tr>
            <w:tr w:rsidR="00E139BF" w:rsidRPr="00E51773" w14:paraId="44DFF233" w14:textId="77777777" w:rsidTr="008B7BD4">
              <w:trPr>
                <w:trHeight w:val="537"/>
              </w:trPr>
              <w:tc>
                <w:tcPr>
                  <w:tcW w:w="1985" w:type="dxa"/>
                </w:tcPr>
                <w:p w14:paraId="3DD15FCE" w14:textId="77777777" w:rsidR="00E139BF" w:rsidRPr="00E51773" w:rsidRDefault="00A0032F" w:rsidP="00D84F67">
                  <w:pPr>
                    <w:spacing w:before="120"/>
                    <w:rPr>
                      <w:rFonts w:ascii="Times New Roman" w:hAnsi="Times New Roman" w:cs="Times New Roman"/>
                      <w:b/>
                      <w:lang w:val="sk-SK"/>
                    </w:rPr>
                  </w:pPr>
                  <w:r w:rsidRPr="00E51773">
                    <w:rPr>
                      <w:rFonts w:ascii="Times New Roman" w:hAnsi="Times New Roman" w:cs="Times New Roman"/>
                      <w:lang w:val="sk-SK"/>
                    </w:rPr>
                    <w:t>EÚ</w:t>
                  </w:r>
                </w:p>
              </w:tc>
              <w:tc>
                <w:tcPr>
                  <w:tcW w:w="6941" w:type="dxa"/>
                </w:tcPr>
                <w:p w14:paraId="24552FB0" w14:textId="77777777" w:rsidR="00D84F67" w:rsidRPr="00E51773" w:rsidRDefault="00D84F67" w:rsidP="00D84F67">
                  <w:pPr>
                    <w:spacing w:before="120"/>
                    <w:rPr>
                      <w:rFonts w:ascii="Times New Roman" w:hAnsi="Times New Roman" w:cs="Times New Roman"/>
                      <w:lang w:val="sk-SK"/>
                    </w:rPr>
                  </w:pPr>
                  <w:r w:rsidRPr="00E51773">
                    <w:rPr>
                      <w:rFonts w:ascii="Times New Roman" w:hAnsi="Times New Roman" w:cs="Times New Roman"/>
                      <w:lang w:val="sk-SK"/>
                    </w:rPr>
                    <w:t>Európska únia</w:t>
                  </w:r>
                </w:p>
                <w:p w14:paraId="73134235" w14:textId="77777777" w:rsidR="00E139BF" w:rsidRPr="00E51773" w:rsidRDefault="00E139BF" w:rsidP="00D61E9D">
                  <w:pPr>
                    <w:spacing w:before="120"/>
                    <w:rPr>
                      <w:rFonts w:ascii="Times New Roman" w:hAnsi="Times New Roman" w:cs="Times New Roman"/>
                      <w:lang w:val="sk-SK"/>
                    </w:rPr>
                  </w:pPr>
                </w:p>
              </w:tc>
            </w:tr>
            <w:tr w:rsidR="00E139BF" w:rsidRPr="00E51773" w14:paraId="73A77F1C" w14:textId="77777777" w:rsidTr="008B7BD4">
              <w:trPr>
                <w:trHeight w:val="1071"/>
              </w:trPr>
              <w:tc>
                <w:tcPr>
                  <w:tcW w:w="1985" w:type="dxa"/>
                </w:tcPr>
                <w:p w14:paraId="5E5B6D9C" w14:textId="77777777" w:rsidR="00E51773" w:rsidRPr="00E51773" w:rsidRDefault="00E51773" w:rsidP="00D61E9D">
                  <w:pPr>
                    <w:spacing w:before="120"/>
                    <w:rPr>
                      <w:rFonts w:ascii="Times New Roman" w:hAnsi="Times New Roman" w:cs="Times New Roman"/>
                      <w:lang w:val="sk-SK"/>
                    </w:rPr>
                  </w:pPr>
                  <w:r w:rsidRPr="00E51773">
                    <w:rPr>
                      <w:rFonts w:ascii="Times New Roman" w:hAnsi="Times New Roman" w:cs="Times New Roman"/>
                      <w:lang w:val="sk-SK"/>
                    </w:rPr>
                    <w:t>FVZ</w:t>
                  </w:r>
                </w:p>
                <w:p w14:paraId="7488E6C4" w14:textId="77777777" w:rsidR="00E51773" w:rsidRPr="00E51773" w:rsidRDefault="00E51773" w:rsidP="00D61E9D">
                  <w:pPr>
                    <w:spacing w:before="120"/>
                    <w:rPr>
                      <w:rFonts w:ascii="Times New Roman" w:hAnsi="Times New Roman" w:cs="Times New Roman"/>
                      <w:lang w:val="sk-SK"/>
                    </w:rPr>
                  </w:pPr>
                </w:p>
                <w:p w14:paraId="4309D906"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IIS SAP</w:t>
                  </w:r>
                </w:p>
                <w:p w14:paraId="6BD7A3B4" w14:textId="77777777" w:rsidR="00E139BF" w:rsidRPr="00E51773" w:rsidRDefault="00E139BF" w:rsidP="00D61E9D">
                  <w:pPr>
                    <w:spacing w:before="120"/>
                    <w:rPr>
                      <w:rFonts w:ascii="Times New Roman" w:hAnsi="Times New Roman" w:cs="Times New Roman"/>
                      <w:lang w:val="sk-SK"/>
                    </w:rPr>
                  </w:pPr>
                </w:p>
                <w:p w14:paraId="4AB01924"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MV SR</w:t>
                  </w:r>
                </w:p>
                <w:p w14:paraId="60C15185" w14:textId="77777777" w:rsidR="00F87831" w:rsidRPr="00E51773" w:rsidRDefault="00F87831" w:rsidP="00D61E9D">
                  <w:pPr>
                    <w:spacing w:before="120"/>
                    <w:rPr>
                      <w:rFonts w:ascii="Times New Roman" w:hAnsi="Times New Roman" w:cs="Times New Roman"/>
                      <w:lang w:val="sk-SK"/>
                    </w:rPr>
                  </w:pPr>
                </w:p>
                <w:p w14:paraId="7361342E" w14:textId="77777777" w:rsidR="00F87831" w:rsidRPr="00E51773" w:rsidRDefault="00F87831" w:rsidP="00D61E9D">
                  <w:pPr>
                    <w:spacing w:before="120"/>
                    <w:rPr>
                      <w:rFonts w:ascii="Times New Roman" w:hAnsi="Times New Roman" w:cs="Times New Roman"/>
                      <w:lang w:val="sk-SK"/>
                    </w:rPr>
                  </w:pPr>
                  <w:r w:rsidRPr="00E51773">
                    <w:rPr>
                      <w:rFonts w:ascii="Times New Roman" w:hAnsi="Times New Roman" w:cs="Times New Roman"/>
                      <w:lang w:val="sk-SK"/>
                    </w:rPr>
                    <w:t>NFP</w:t>
                  </w:r>
                </w:p>
              </w:tc>
              <w:tc>
                <w:tcPr>
                  <w:tcW w:w="6941" w:type="dxa"/>
                </w:tcPr>
                <w:p w14:paraId="731BB2E2" w14:textId="77777777" w:rsidR="00E51773" w:rsidRPr="00E51773" w:rsidRDefault="00E51773" w:rsidP="00D61E9D">
                  <w:pPr>
                    <w:spacing w:before="120"/>
                    <w:rPr>
                      <w:rFonts w:ascii="Times New Roman" w:hAnsi="Times New Roman" w:cs="Times New Roman"/>
                      <w:lang w:val="sk-SK"/>
                    </w:rPr>
                  </w:pPr>
                  <w:r w:rsidRPr="00E51773">
                    <w:rPr>
                      <w:rFonts w:ascii="Times New Roman" w:hAnsi="Times New Roman" w:cs="Times New Roman"/>
                      <w:lang w:val="sk-SK"/>
                    </w:rPr>
                    <w:t>Fondy pre oblast vnútorných záležitostí</w:t>
                  </w:r>
                </w:p>
                <w:p w14:paraId="08AA70C8" w14:textId="77777777" w:rsidR="00E51773" w:rsidRPr="00E51773" w:rsidRDefault="00E51773" w:rsidP="00D61E9D">
                  <w:pPr>
                    <w:spacing w:before="120"/>
                    <w:rPr>
                      <w:rFonts w:ascii="Times New Roman" w:hAnsi="Times New Roman" w:cs="Times New Roman"/>
                      <w:lang w:val="sk-SK"/>
                    </w:rPr>
                  </w:pPr>
                </w:p>
                <w:p w14:paraId="0DB552B2" w14:textId="77777777" w:rsidR="00E139BF" w:rsidRPr="00E51773" w:rsidRDefault="00484039" w:rsidP="00D61E9D">
                  <w:pPr>
                    <w:spacing w:before="120"/>
                    <w:rPr>
                      <w:rFonts w:ascii="Times New Roman" w:hAnsi="Times New Roman" w:cs="Times New Roman"/>
                      <w:lang w:val="sk-SK"/>
                    </w:rPr>
                  </w:pPr>
                  <w:r w:rsidRPr="00E51773">
                    <w:rPr>
                      <w:rFonts w:ascii="Times New Roman" w:hAnsi="Times New Roman" w:cs="Times New Roman"/>
                      <w:lang w:val="sk-SK"/>
                    </w:rPr>
                    <w:t>I</w:t>
                  </w:r>
                  <w:r w:rsidR="00E139BF" w:rsidRPr="00E51773">
                    <w:rPr>
                      <w:rFonts w:ascii="Times New Roman" w:hAnsi="Times New Roman" w:cs="Times New Roman"/>
                      <w:lang w:val="sk-SK"/>
                    </w:rPr>
                    <w:t>ntegrovaný informačný systém SAP</w:t>
                  </w:r>
                </w:p>
                <w:p w14:paraId="00322653" w14:textId="77777777" w:rsidR="00E139BF" w:rsidRPr="00E51773" w:rsidRDefault="00E139BF" w:rsidP="00D61E9D">
                  <w:pPr>
                    <w:spacing w:before="120"/>
                    <w:rPr>
                      <w:rFonts w:ascii="Times New Roman" w:hAnsi="Times New Roman" w:cs="Times New Roman"/>
                      <w:lang w:val="sk-SK"/>
                    </w:rPr>
                  </w:pPr>
                </w:p>
                <w:p w14:paraId="1EF4DF59" w14:textId="77777777" w:rsidR="00E139BF" w:rsidRPr="00E51773" w:rsidRDefault="00E139BF" w:rsidP="00D61E9D">
                  <w:pPr>
                    <w:spacing w:before="120"/>
                    <w:rPr>
                      <w:rFonts w:ascii="Times New Roman" w:hAnsi="Times New Roman" w:cs="Times New Roman"/>
                      <w:lang w:val="sk-SK"/>
                    </w:rPr>
                  </w:pPr>
                  <w:r w:rsidRPr="00E51773">
                    <w:rPr>
                      <w:rFonts w:ascii="Times New Roman" w:hAnsi="Times New Roman" w:cs="Times New Roman"/>
                      <w:lang w:val="sk-SK"/>
                    </w:rPr>
                    <w:t>Ministerstvo vnútra Slovenskej republiky</w:t>
                  </w:r>
                </w:p>
                <w:p w14:paraId="33291EB8" w14:textId="77777777" w:rsidR="00F87831" w:rsidRPr="00E51773" w:rsidRDefault="00F87831" w:rsidP="00D61E9D">
                  <w:pPr>
                    <w:spacing w:before="120"/>
                    <w:rPr>
                      <w:rFonts w:ascii="Times New Roman" w:hAnsi="Times New Roman" w:cs="Times New Roman"/>
                      <w:lang w:val="sk-SK"/>
                    </w:rPr>
                  </w:pPr>
                </w:p>
                <w:p w14:paraId="4B8C4259" w14:textId="77777777" w:rsidR="00F87831" w:rsidRPr="00E51773" w:rsidRDefault="00F87831" w:rsidP="00D61E9D">
                  <w:pPr>
                    <w:spacing w:before="120"/>
                    <w:rPr>
                      <w:rFonts w:ascii="Times New Roman" w:hAnsi="Times New Roman" w:cs="Times New Roman"/>
                      <w:lang w:val="sk-SK"/>
                    </w:rPr>
                  </w:pPr>
                  <w:r w:rsidRPr="00E51773">
                    <w:rPr>
                      <w:rFonts w:ascii="Times New Roman" w:hAnsi="Times New Roman" w:cs="Times New Roman"/>
                      <w:lang w:val="sk-SK"/>
                    </w:rPr>
                    <w:t>Nenávratný finančný príspevok</w:t>
                  </w:r>
                </w:p>
                <w:p w14:paraId="5EDA3170" w14:textId="77777777" w:rsidR="006328F1" w:rsidRPr="00E51773" w:rsidRDefault="006328F1" w:rsidP="00D61E9D">
                  <w:pPr>
                    <w:spacing w:before="120"/>
                    <w:rPr>
                      <w:rFonts w:ascii="Times New Roman" w:hAnsi="Times New Roman" w:cs="Times New Roman"/>
                      <w:lang w:val="sk-SK"/>
                    </w:rPr>
                  </w:pPr>
                </w:p>
              </w:tc>
            </w:tr>
            <w:tr w:rsidR="00E139BF" w:rsidRPr="00E51773" w14:paraId="43EF2EA1" w14:textId="77777777" w:rsidTr="008B7BD4">
              <w:trPr>
                <w:trHeight w:val="561"/>
              </w:trPr>
              <w:tc>
                <w:tcPr>
                  <w:tcW w:w="1985" w:type="dxa"/>
                </w:tcPr>
                <w:p w14:paraId="7BC444D0" w14:textId="706A613F" w:rsidR="00E139BF" w:rsidRPr="00E51773" w:rsidRDefault="006328F1" w:rsidP="00D61E9D">
                  <w:pPr>
                    <w:spacing w:before="120"/>
                    <w:rPr>
                      <w:rFonts w:ascii="Times New Roman" w:hAnsi="Times New Roman" w:cs="Times New Roman"/>
                      <w:lang w:val="sk-SK"/>
                    </w:rPr>
                  </w:pPr>
                  <w:r w:rsidRPr="00E51773">
                    <w:rPr>
                      <w:rFonts w:ascii="Times New Roman" w:hAnsi="Times New Roman" w:cs="Times New Roman"/>
                      <w:lang w:val="sk-SK"/>
                    </w:rPr>
                    <w:t>OZP</w:t>
                  </w:r>
                  <w:r w:rsidR="005C3837">
                    <w:rPr>
                      <w:rFonts w:ascii="Times New Roman" w:hAnsi="Times New Roman" w:cs="Times New Roman"/>
                      <w:lang w:val="sk-SK"/>
                    </w:rPr>
                    <w:t xml:space="preserve"> OEP SEP</w:t>
                  </w:r>
                </w:p>
                <w:p w14:paraId="3390D247" w14:textId="77777777" w:rsidR="00A710FA" w:rsidRPr="00E51773" w:rsidRDefault="00A710FA" w:rsidP="00D61E9D">
                  <w:pPr>
                    <w:spacing w:before="120"/>
                    <w:rPr>
                      <w:rFonts w:ascii="Times New Roman" w:hAnsi="Times New Roman" w:cs="Times New Roman"/>
                      <w:lang w:val="sk-SK"/>
                    </w:rPr>
                  </w:pPr>
                </w:p>
                <w:p w14:paraId="0E77A196" w14:textId="77777777" w:rsidR="005C3837" w:rsidRDefault="005C3837" w:rsidP="00D84F67">
                  <w:pPr>
                    <w:rPr>
                      <w:rFonts w:ascii="Times New Roman" w:hAnsi="Times New Roman" w:cs="Times New Roman"/>
                      <w:lang w:val="sk-SK"/>
                    </w:rPr>
                  </w:pPr>
                </w:p>
                <w:p w14:paraId="55DFCB3A" w14:textId="59723C14" w:rsidR="001972CE" w:rsidRPr="00E51773" w:rsidRDefault="001972CE" w:rsidP="00D84F67">
                  <w:pPr>
                    <w:rPr>
                      <w:rFonts w:ascii="Times New Roman" w:hAnsi="Times New Roman" w:cs="Times New Roman"/>
                      <w:lang w:val="sk-SK"/>
                    </w:rPr>
                  </w:pPr>
                  <w:r w:rsidRPr="00E51773">
                    <w:rPr>
                      <w:rFonts w:ascii="Times New Roman" w:hAnsi="Times New Roman" w:cs="Times New Roman"/>
                      <w:lang w:val="sk-SK"/>
                    </w:rPr>
                    <w:t>PJ</w:t>
                  </w:r>
                </w:p>
              </w:tc>
              <w:tc>
                <w:tcPr>
                  <w:tcW w:w="6941" w:type="dxa"/>
                </w:tcPr>
                <w:p w14:paraId="05845D52" w14:textId="6677BAAE" w:rsidR="00E139BF" w:rsidRPr="00E51773" w:rsidRDefault="005C3837" w:rsidP="00D61E9D">
                  <w:pPr>
                    <w:spacing w:before="120"/>
                    <w:rPr>
                      <w:rFonts w:ascii="Times New Roman" w:hAnsi="Times New Roman" w:cs="Times New Roman"/>
                      <w:b/>
                      <w:snapToGrid w:val="0"/>
                      <w:lang w:val="sk-SK" w:eastAsia="en-GB"/>
                    </w:rPr>
                  </w:pPr>
                  <w:r>
                    <w:rPr>
                      <w:rFonts w:ascii="Times New Roman" w:hAnsi="Times New Roman" w:cs="Times New Roman"/>
                      <w:lang w:val="sk-SK"/>
                    </w:rPr>
                    <w:t>Oddelenie</w:t>
                  </w:r>
                  <w:r w:rsidRPr="00E51773">
                    <w:rPr>
                      <w:rFonts w:ascii="Times New Roman" w:hAnsi="Times New Roman" w:cs="Times New Roman"/>
                      <w:lang w:val="sk-SK"/>
                    </w:rPr>
                    <w:t xml:space="preserve"> </w:t>
                  </w:r>
                  <w:r w:rsidR="006328F1" w:rsidRPr="00E51773">
                    <w:rPr>
                      <w:rFonts w:ascii="Times New Roman" w:hAnsi="Times New Roman" w:cs="Times New Roman"/>
                      <w:lang w:val="sk-SK"/>
                    </w:rPr>
                    <w:t xml:space="preserve">zahraničnej pomoci </w:t>
                  </w:r>
                  <w:r>
                    <w:rPr>
                      <w:rFonts w:ascii="Times New Roman" w:hAnsi="Times New Roman" w:cs="Times New Roman"/>
                      <w:lang w:val="sk-SK"/>
                    </w:rPr>
                    <w:t xml:space="preserve">odboru európskych programov </w:t>
                  </w:r>
                  <w:r w:rsidR="006328F1" w:rsidRPr="00E51773">
                    <w:rPr>
                      <w:rFonts w:ascii="Times New Roman" w:hAnsi="Times New Roman" w:cs="Times New Roman"/>
                      <w:snapToGrid w:val="0"/>
                      <w:lang w:val="sk-SK" w:eastAsia="en-GB"/>
                    </w:rPr>
                    <w:t xml:space="preserve">sekcie </w:t>
                  </w:r>
                  <w:r>
                    <w:rPr>
                      <w:rFonts w:ascii="Times New Roman" w:hAnsi="Times New Roman" w:cs="Times New Roman"/>
                      <w:snapToGrid w:val="0"/>
                      <w:lang w:val="sk-SK" w:eastAsia="en-GB"/>
                    </w:rPr>
                    <w:t>financovania a rozpočtu</w:t>
                  </w:r>
                  <w:r w:rsidR="006328F1" w:rsidRPr="00E51773">
                    <w:rPr>
                      <w:rFonts w:ascii="Times New Roman" w:hAnsi="Times New Roman" w:cs="Times New Roman"/>
                      <w:snapToGrid w:val="0"/>
                      <w:lang w:val="sk-SK" w:eastAsia="en-GB"/>
                    </w:rPr>
                    <w:t xml:space="preserve"> MV SR</w:t>
                  </w:r>
                  <w:r w:rsidR="006328F1" w:rsidRPr="00E51773">
                    <w:rPr>
                      <w:rFonts w:ascii="Times New Roman" w:hAnsi="Times New Roman" w:cs="Times New Roman"/>
                      <w:b/>
                      <w:snapToGrid w:val="0"/>
                      <w:lang w:val="sk-SK" w:eastAsia="en-GB"/>
                    </w:rPr>
                    <w:t xml:space="preserve"> </w:t>
                  </w:r>
                </w:p>
                <w:p w14:paraId="41FCBFD2" w14:textId="77777777" w:rsidR="00442675" w:rsidRPr="00E51773" w:rsidRDefault="00442675" w:rsidP="00D61E9D">
                  <w:pPr>
                    <w:spacing w:before="120"/>
                    <w:rPr>
                      <w:rFonts w:ascii="Times New Roman" w:hAnsi="Times New Roman" w:cs="Times New Roman"/>
                      <w:b/>
                      <w:snapToGrid w:val="0"/>
                      <w:lang w:val="sk-SK" w:eastAsia="en-GB"/>
                    </w:rPr>
                  </w:pPr>
                </w:p>
                <w:p w14:paraId="67C95E3A" w14:textId="39157874" w:rsidR="00E67407" w:rsidRPr="00E51773" w:rsidRDefault="0062385D" w:rsidP="00D84F67">
                  <w:pPr>
                    <w:jc w:val="both"/>
                    <w:rPr>
                      <w:rFonts w:ascii="Times New Roman" w:hAnsi="Times New Roman" w:cs="Times New Roman"/>
                      <w:lang w:val="sk-SK"/>
                    </w:rPr>
                  </w:pPr>
                  <w:r w:rsidRPr="00E51773">
                    <w:rPr>
                      <w:rFonts w:ascii="Times New Roman" w:hAnsi="Times New Roman" w:cs="Times New Roman"/>
                      <w:lang w:val="sk-SK"/>
                    </w:rPr>
                    <w:t>Platobná jednotka</w:t>
                  </w:r>
                </w:p>
                <w:p w14:paraId="78C0D9AA" w14:textId="77777777" w:rsidR="00442675" w:rsidRPr="00E51773" w:rsidRDefault="00442675" w:rsidP="00442675">
                  <w:pPr>
                    <w:ind w:left="284"/>
                    <w:jc w:val="both"/>
                    <w:rPr>
                      <w:rFonts w:ascii="Times New Roman" w:hAnsi="Times New Roman" w:cs="Times New Roman"/>
                      <w:lang w:val="sk-SK"/>
                    </w:rPr>
                  </w:pPr>
                </w:p>
                <w:p w14:paraId="196B497E" w14:textId="77777777" w:rsidR="00442675" w:rsidRPr="00E51773" w:rsidRDefault="00442675" w:rsidP="00D61E9D">
                  <w:pPr>
                    <w:spacing w:before="120"/>
                    <w:rPr>
                      <w:rFonts w:ascii="Times New Roman" w:hAnsi="Times New Roman" w:cs="Times New Roman"/>
                      <w:lang w:val="sk-SK"/>
                    </w:rPr>
                  </w:pPr>
                </w:p>
              </w:tc>
            </w:tr>
          </w:tbl>
          <w:p w14:paraId="49DCB7BF" w14:textId="77777777" w:rsidR="00E139BF" w:rsidRPr="00E51773" w:rsidRDefault="00E139BF" w:rsidP="00D61E9D">
            <w:pPr>
              <w:spacing w:before="120"/>
              <w:rPr>
                <w:rFonts w:ascii="Times New Roman" w:hAnsi="Times New Roman" w:cs="Times New Roman"/>
                <w:sz w:val="24"/>
                <w:szCs w:val="24"/>
              </w:rPr>
            </w:pPr>
          </w:p>
        </w:tc>
        <w:tc>
          <w:tcPr>
            <w:tcW w:w="1564" w:type="dxa"/>
            <w:shd w:val="clear" w:color="auto" w:fill="auto"/>
          </w:tcPr>
          <w:p w14:paraId="3381EB63" w14:textId="77777777" w:rsidR="00E139BF" w:rsidRPr="00E51773" w:rsidRDefault="00E139BF" w:rsidP="00D61E9D">
            <w:pPr>
              <w:spacing w:before="120" w:after="0"/>
              <w:rPr>
                <w:rFonts w:ascii="Times New Roman" w:hAnsi="Times New Roman" w:cs="Times New Roman"/>
                <w:sz w:val="24"/>
                <w:szCs w:val="24"/>
              </w:rPr>
            </w:pPr>
          </w:p>
        </w:tc>
      </w:tr>
    </w:tbl>
    <w:p w14:paraId="3CFD5151" w14:textId="77777777" w:rsidR="00E139BF" w:rsidRPr="00E51773" w:rsidRDefault="00E139BF" w:rsidP="00D61E9D">
      <w:pPr>
        <w:pStyle w:val="Nadpis2"/>
        <w:numPr>
          <w:ilvl w:val="0"/>
          <w:numId w:val="0"/>
        </w:numPr>
        <w:spacing w:before="120"/>
        <w:ind w:left="928"/>
        <w:rPr>
          <w:sz w:val="24"/>
          <w:szCs w:val="24"/>
        </w:rPr>
      </w:pPr>
    </w:p>
    <w:bookmarkEnd w:id="341"/>
    <w:p w14:paraId="5D2558CE" w14:textId="77777777" w:rsidR="00E139BF" w:rsidRPr="00E51773" w:rsidRDefault="00E139BF" w:rsidP="00D61E9D">
      <w:pPr>
        <w:pStyle w:val="Nadpis2"/>
        <w:numPr>
          <w:ilvl w:val="0"/>
          <w:numId w:val="0"/>
        </w:numPr>
        <w:spacing w:before="120"/>
        <w:ind w:left="928"/>
      </w:pPr>
    </w:p>
    <w:p w14:paraId="7CCCC281" w14:textId="77777777" w:rsidR="00C06312" w:rsidRPr="00E51773" w:rsidRDefault="00C06312" w:rsidP="00E139BF">
      <w:pPr>
        <w:rPr>
          <w:rFonts w:ascii="Times New Roman" w:hAnsi="Times New Roman" w:cs="Times New Roman"/>
        </w:rPr>
      </w:pPr>
    </w:p>
    <w:sectPr w:rsidR="00C06312" w:rsidRPr="00E51773" w:rsidSect="00630219">
      <w:headerReference w:type="default" r:id="rId11"/>
      <w:footerReference w:type="default" r:id="rId12"/>
      <w:headerReference w:type="first" r:id="rId13"/>
      <w:footerReference w:type="first" r:id="rId14"/>
      <w:pgSz w:w="11906" w:h="16838"/>
      <w:pgMar w:top="1701" w:right="1417" w:bottom="1417" w:left="1276"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CA37A92" w16cex:dateUtc="2024-06-03T08:35:30.67Z"/>
</w16cex:commentsExtensible>
</file>

<file path=word/commentsIds.xml><?xml version="1.0" encoding="utf-8"?>
<w16cid:commentsIds xmlns:mc="http://schemas.openxmlformats.org/markup-compatibility/2006" xmlns:w16cid="http://schemas.microsoft.com/office/word/2016/wordml/cid" mc:Ignorable="w16cid">
  <w16cid:commentId w16cid:paraId="2862A7AA" w16cid:durableId="191BF427"/>
  <w16cid:commentId w16cid:paraId="11B352EF" w16cid:durableId="5290A010"/>
  <w16cid:commentId w16cid:paraId="32BBAAD2" w16cid:durableId="5566DF5B"/>
  <w16cid:commentId w16cid:paraId="11D95505" w16cid:durableId="048318EE"/>
  <w16cid:commentId w16cid:paraId="634F78FA" w16cid:durableId="6C8BF7D1"/>
  <w16cid:commentId w16cid:paraId="0FDBF73A" w16cid:durableId="5CA37A9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B60E3" w14:textId="77777777" w:rsidR="00E630CF" w:rsidRDefault="00E630CF" w:rsidP="00E139BF">
      <w:pPr>
        <w:spacing w:after="0" w:line="240" w:lineRule="auto"/>
      </w:pPr>
      <w:r>
        <w:separator/>
      </w:r>
    </w:p>
  </w:endnote>
  <w:endnote w:type="continuationSeparator" w:id="0">
    <w:p w14:paraId="48AF85F0" w14:textId="77777777" w:rsidR="00E630CF" w:rsidRDefault="00E630CF" w:rsidP="00E139BF">
      <w:pPr>
        <w:spacing w:after="0" w:line="240" w:lineRule="auto"/>
      </w:pPr>
      <w:r>
        <w:continuationSeparator/>
      </w:r>
    </w:p>
  </w:endnote>
  <w:endnote w:type="continuationNotice" w:id="1">
    <w:p w14:paraId="1E5CE65F" w14:textId="77777777" w:rsidR="00E630CF" w:rsidRDefault="00E630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EUAlbertina">
    <w:altName w:val="Times New Roman"/>
    <w:charset w:val="00"/>
    <w:family w:val="auto"/>
    <w:pitch w:val="variable"/>
    <w:sig w:usb0="800002EF" w:usb1="1000E0F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792554"/>
      <w:docPartObj>
        <w:docPartGallery w:val="Page Numbers (Bottom of Page)"/>
        <w:docPartUnique/>
      </w:docPartObj>
    </w:sdtPr>
    <w:sdtContent>
      <w:p w14:paraId="2C2E60C2" w14:textId="05137169" w:rsidR="00E630CF" w:rsidRDefault="00E630CF">
        <w:pPr>
          <w:pStyle w:val="Pta"/>
          <w:jc w:val="center"/>
        </w:pPr>
        <w:r>
          <w:fldChar w:fldCharType="begin"/>
        </w:r>
        <w:r>
          <w:instrText>PAGE   \* MERGEFORMAT</w:instrText>
        </w:r>
        <w:r>
          <w:fldChar w:fldCharType="separate"/>
        </w:r>
        <w:r>
          <w:rPr>
            <w:noProof/>
          </w:rPr>
          <w:t>2</w:t>
        </w:r>
        <w:r>
          <w:fldChar w:fldCharType="end"/>
        </w:r>
      </w:p>
    </w:sdtContent>
  </w:sdt>
  <w:p w14:paraId="0A42C4FA" w14:textId="77777777" w:rsidR="00E630CF" w:rsidRDefault="00E630CF" w:rsidP="00E139BF">
    <w:pPr>
      <w:pStyle w:val="Pta"/>
      <w:tabs>
        <w:tab w:val="clear" w:pos="4535"/>
        <w:tab w:val="clear" w:pos="9071"/>
        <w:tab w:val="clear" w:pos="9921"/>
        <w:tab w:val="left" w:pos="1995"/>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FB2A" w14:textId="77777777" w:rsidR="00E630CF" w:rsidRDefault="00E630CF" w:rsidP="00E139BF">
    <w:pPr>
      <w:pStyle w:val="Pta"/>
      <w:ind w:left="1695" w:firstLine="5385"/>
      <w:jc w:val="center"/>
    </w:pPr>
  </w:p>
  <w:p w14:paraId="067E3D06" w14:textId="77777777" w:rsidR="00E630CF" w:rsidRDefault="00E630CF" w:rsidP="00E139BF">
    <w:pPr>
      <w:pStyle w:val="Pta"/>
      <w:tabs>
        <w:tab w:val="clear" w:pos="4535"/>
        <w:tab w:val="clear" w:pos="9071"/>
        <w:tab w:val="clear" w:pos="9921"/>
        <w:tab w:val="left" w:pos="2115"/>
      </w:tabs>
    </w:pPr>
  </w:p>
  <w:p w14:paraId="33F7BC96" w14:textId="77777777" w:rsidR="00E630CF" w:rsidRDefault="00E630CF" w:rsidP="00E139BF">
    <w:pPr>
      <w:pStyle w:val="Pta"/>
      <w:tabs>
        <w:tab w:val="clear" w:pos="4535"/>
        <w:tab w:val="clear" w:pos="9071"/>
        <w:tab w:val="clear" w:pos="9921"/>
        <w:tab w:val="left" w:pos="211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7F9AF" w14:textId="77777777" w:rsidR="00E630CF" w:rsidRDefault="00E630CF" w:rsidP="00E139BF">
      <w:pPr>
        <w:spacing w:after="0" w:line="240" w:lineRule="auto"/>
      </w:pPr>
      <w:r>
        <w:separator/>
      </w:r>
    </w:p>
  </w:footnote>
  <w:footnote w:type="continuationSeparator" w:id="0">
    <w:p w14:paraId="20E17890" w14:textId="77777777" w:rsidR="00E630CF" w:rsidRDefault="00E630CF" w:rsidP="00E139BF">
      <w:pPr>
        <w:spacing w:after="0" w:line="240" w:lineRule="auto"/>
      </w:pPr>
      <w:r>
        <w:continuationSeparator/>
      </w:r>
    </w:p>
  </w:footnote>
  <w:footnote w:type="continuationNotice" w:id="1">
    <w:p w14:paraId="5ECA7765" w14:textId="77777777" w:rsidR="00E630CF" w:rsidRDefault="00E630CF">
      <w:pPr>
        <w:spacing w:after="0" w:line="240" w:lineRule="auto"/>
      </w:pPr>
    </w:p>
  </w:footnote>
  <w:footnote w:id="2">
    <w:p w14:paraId="1CE4BE25" w14:textId="77777777" w:rsidR="00E630CF" w:rsidRPr="00BB0168" w:rsidRDefault="00E630CF" w:rsidP="005C6E71">
      <w:pPr>
        <w:spacing w:after="0" w:line="240" w:lineRule="auto"/>
        <w:rPr>
          <w:rFonts w:ascii="Times New Roman" w:eastAsia="Times New Roman" w:hAnsi="Times New Roman" w:cs="Times New Roman"/>
          <w:sz w:val="20"/>
          <w:szCs w:val="20"/>
          <w:lang w:eastAsia="sk-SK"/>
        </w:rPr>
      </w:pPr>
      <w:r w:rsidRPr="00BB0168">
        <w:rPr>
          <w:rStyle w:val="Odkaznapoznmkupodiarou"/>
          <w:rFonts w:ascii="Times New Roman" w:hAnsi="Times New Roman" w:cs="Times New Roman"/>
          <w:sz w:val="20"/>
          <w:szCs w:val="20"/>
        </w:rPr>
        <w:footnoteRef/>
      </w:r>
      <w:r w:rsidRPr="00BB0168">
        <w:rPr>
          <w:rFonts w:ascii="Times New Roman" w:hAnsi="Times New Roman" w:cs="Times New Roman"/>
          <w:sz w:val="20"/>
          <w:szCs w:val="20"/>
        </w:rPr>
        <w:t xml:space="preserve"> </w:t>
      </w:r>
      <w:r w:rsidRPr="00BB0168">
        <w:rPr>
          <w:rFonts w:ascii="Times New Roman" w:eastAsia="Times New Roman" w:hAnsi="Times New Roman" w:cs="Times New Roman"/>
          <w:sz w:val="20"/>
          <w:szCs w:val="20"/>
          <w:lang w:eastAsia="sk-SK"/>
        </w:rPr>
        <w:t>Čl. 72 ods. 3 a čl. 76 nariadenia (EÚ) 2021/1060.</w:t>
      </w:r>
    </w:p>
  </w:footnote>
  <w:footnote w:id="3">
    <w:p w14:paraId="0E5F466B" w14:textId="77777777" w:rsidR="00E630CF" w:rsidRDefault="00E630CF" w:rsidP="005D0401">
      <w:pPr>
        <w:pStyle w:val="Textpoznmkypodiarou"/>
        <w:ind w:left="142" w:hanging="142"/>
        <w:jc w:val="both"/>
      </w:pPr>
      <w:r>
        <w:rPr>
          <w:rStyle w:val="Odkaznapoznmkupodiarou"/>
          <w:rFonts w:eastAsiaTheme="minorEastAsia"/>
        </w:rPr>
        <w:footnoteRef/>
      </w:r>
      <w:r>
        <w:t xml:space="preserve"> </w:t>
      </w:r>
      <w:r w:rsidRPr="00FA1E64">
        <w:t>Nariadenie Rady (EÚ, Euratom) 2020/2093 zo 17. decembra 2020, ktorým sa stanovuje viacročný finančný rámec na roky 2021 až 202</w:t>
      </w:r>
      <w:r>
        <w:t>7 (Ú. v. EÚ L 433I, 22.12.2020).</w:t>
      </w:r>
    </w:p>
  </w:footnote>
  <w:footnote w:id="4">
    <w:p w14:paraId="781D3A74" w14:textId="77777777" w:rsidR="00E630CF" w:rsidRDefault="00E630CF" w:rsidP="005D0401">
      <w:pPr>
        <w:pStyle w:val="Textpoznmkypodiarou"/>
        <w:ind w:left="142" w:hanging="142"/>
      </w:pPr>
      <w:r>
        <w:rPr>
          <w:rStyle w:val="Odkaznapoznmkupodiarou"/>
          <w:rFonts w:eastAsiaTheme="minorEastAsia"/>
        </w:rPr>
        <w:footnoteRef/>
      </w:r>
      <w:r>
        <w:t xml:space="preserve"> </w:t>
      </w:r>
      <w:r w:rsidRPr="004D7D27">
        <w:t>Nariadenie Európskeho parlamentu a Rady (EÚ) 2021/1147 zo 7. júla 2021, ktorým sa zriaďuje Fond pre azyl, migráciu a integráciu (Ú. v. EÚ L 251, 15.7.2021</w:t>
      </w:r>
      <w:r>
        <w:t>).</w:t>
      </w:r>
    </w:p>
  </w:footnote>
  <w:footnote w:id="5">
    <w:p w14:paraId="14586E34" w14:textId="77777777" w:rsidR="00E630CF" w:rsidRDefault="00E630CF" w:rsidP="005D0401">
      <w:pPr>
        <w:pStyle w:val="Textpoznmkypodiarou"/>
        <w:ind w:left="142" w:hanging="142"/>
        <w:jc w:val="both"/>
      </w:pPr>
      <w:r>
        <w:rPr>
          <w:rStyle w:val="Odkaznapoznmkupodiarou"/>
          <w:rFonts w:eastAsiaTheme="minorEastAsia"/>
        </w:rPr>
        <w:footnoteRef/>
      </w:r>
      <w:r>
        <w:t xml:space="preserve"> </w:t>
      </w:r>
      <w:r w:rsidRPr="004D7D27">
        <w:t>Nariadenie Európskeho parlamentu a Rady (EÚ) 2021/1149 zo 7. júla 2021, ktorý</w:t>
      </w:r>
      <w:r>
        <w:t xml:space="preserve">m sa zriaďuje Fond pre vnútornú  </w:t>
      </w:r>
      <w:r w:rsidRPr="004D7D27">
        <w:t>bezpečnosť (Ú. v. EÚ L 251, 15.7.2021).</w:t>
      </w:r>
    </w:p>
  </w:footnote>
  <w:footnote w:id="6">
    <w:p w14:paraId="1F887053" w14:textId="77777777" w:rsidR="00E630CF" w:rsidRDefault="00E630CF" w:rsidP="005D0401">
      <w:pPr>
        <w:pStyle w:val="Default"/>
        <w:ind w:left="142" w:hanging="142"/>
        <w:jc w:val="both"/>
      </w:pPr>
      <w:r>
        <w:rPr>
          <w:rStyle w:val="Odkaznapoznmkupodiarou"/>
          <w:rFonts w:eastAsiaTheme="minorEastAsia"/>
        </w:rPr>
        <w:footnoteRef/>
      </w:r>
      <w:r>
        <w:t xml:space="preserve"> </w:t>
      </w:r>
      <w:r w:rsidRPr="00B536B7">
        <w:rPr>
          <w:color w:val="auto"/>
          <w:sz w:val="20"/>
          <w:szCs w:val="20"/>
        </w:rPr>
        <w:t>Nariadenie</w:t>
      </w:r>
      <w:r w:rsidRPr="0037309D">
        <w:rPr>
          <w:color w:val="auto"/>
          <w:sz w:val="20"/>
          <w:szCs w:val="20"/>
        </w:rPr>
        <w:t xml:space="preserve"> Európskeho parlamentu a Rady (EÚ) 2021/1148 zo 7. júla 2021, ktorým sa ako súčasť Fondu pre integrované riadenie hraníc zriaďuje Nástroj finančnej podpory na riadenie hraníc a vízovú politiku (Ú. v. EÚ L 251, 15.7.2021).</w:t>
      </w:r>
    </w:p>
  </w:footnote>
  <w:footnote w:id="7">
    <w:p w14:paraId="5049D2CE" w14:textId="77777777" w:rsidR="00E630CF" w:rsidRDefault="00E630CF">
      <w:pPr>
        <w:pStyle w:val="Textpoznmkypodiarou"/>
      </w:pPr>
      <w:r>
        <w:rPr>
          <w:rStyle w:val="Odkaznapoznmkupodiarou"/>
        </w:rPr>
        <w:footnoteRef/>
      </w:r>
      <w:r>
        <w:t xml:space="preserve"> Zoznam právnych predpisov EÚ a SR je uvedený v Systéme riadenia a kontroly programov Fondov pre oblasť vnútorných záležitostí na roky 2021 - 2027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6FAF" w14:textId="5F6EBA55" w:rsidR="00E630CF" w:rsidRPr="009368E6" w:rsidRDefault="00E630CF" w:rsidP="00630219">
    <w:pPr>
      <w:pStyle w:val="Hlavika"/>
      <w:jc w:val="left"/>
      <w:rPr>
        <w:b/>
        <w:bCs/>
        <w:color w:val="FF0000"/>
        <w:sz w:val="21"/>
        <w:szCs w:val="21"/>
      </w:rPr>
    </w:pPr>
    <w:r>
      <w:rPr>
        <w:b/>
        <w:bCs/>
        <w:color w:val="002060"/>
        <w:sz w:val="21"/>
        <w:szCs w:val="21"/>
      </w:rPr>
      <w:t>F</w:t>
    </w:r>
    <w:r w:rsidRPr="00630219">
      <w:rPr>
        <w:b/>
        <w:bCs/>
        <w:color w:val="002060"/>
        <w:sz w:val="21"/>
        <w:szCs w:val="21"/>
      </w:rPr>
      <w:t>inančné riadeni</w:t>
    </w:r>
    <w:r>
      <w:rPr>
        <w:b/>
        <w:bCs/>
        <w:color w:val="002060"/>
        <w:sz w:val="21"/>
        <w:szCs w:val="21"/>
      </w:rPr>
      <w:t>e – časť Systému riadenia</w:t>
    </w:r>
    <w:r w:rsidRPr="00630219">
      <w:rPr>
        <w:b/>
        <w:bCs/>
        <w:color w:val="002060"/>
        <w:sz w:val="21"/>
        <w:szCs w:val="21"/>
      </w:rPr>
      <w:t xml:space="preserve"> Fondov pre oblasť vnútorných záležitostí na roky 2021 – 2027, verzia </w:t>
    </w:r>
    <w:r w:rsidRPr="00E971ED">
      <w:rPr>
        <w:b/>
        <w:bCs/>
        <w:color w:val="002060"/>
        <w:sz w:val="21"/>
        <w:szCs w:val="21"/>
      </w:rPr>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6CD50" w14:textId="1ABEECBB" w:rsidR="00E630CF" w:rsidRDefault="00E630CF" w:rsidP="009368E6">
    <w:pPr>
      <w:pStyle w:val="Hlavika"/>
      <w:jc w:val="center"/>
    </w:pPr>
  </w:p>
  <w:p w14:paraId="2F222BF6" w14:textId="175A69A7" w:rsidR="00E630CF" w:rsidRPr="009368E6" w:rsidRDefault="00E630CF" w:rsidP="009368E6">
    <w:pPr>
      <w:pStyle w:val="Hlavika"/>
      <w:jc w:val="center"/>
      <w:rPr>
        <w:b/>
      </w:rPr>
    </w:pPr>
    <w:r>
      <w:rPr>
        <w:noProof/>
        <w:lang w:eastAsia="sk-SK"/>
      </w:rPr>
      <w:drawing>
        <wp:inline distT="0" distB="0" distL="0" distR="0" wp14:anchorId="0293E524" wp14:editId="204E04E9">
          <wp:extent cx="5850255" cy="900511"/>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15155" t="38883" r="31973" b="46145"/>
                  <a:stretch/>
                </pic:blipFill>
                <pic:spPr bwMode="auto">
                  <a:xfrm>
                    <a:off x="0" y="0"/>
                    <a:ext cx="5850255" cy="90051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C1D"/>
    <w:multiLevelType w:val="hybridMultilevel"/>
    <w:tmpl w:val="C2DE556A"/>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15:restartNumberingAfterBreak="0">
    <w:nsid w:val="01DA494A"/>
    <w:multiLevelType w:val="hybridMultilevel"/>
    <w:tmpl w:val="B8924992"/>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269259C"/>
    <w:multiLevelType w:val="hybridMultilevel"/>
    <w:tmpl w:val="DD86083C"/>
    <w:lvl w:ilvl="0" w:tplc="8542D488">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BA4F35"/>
    <w:multiLevelType w:val="singleLevel"/>
    <w:tmpl w:val="8F2E71C4"/>
    <w:lvl w:ilvl="0">
      <w:start w:val="1"/>
      <w:numFmt w:val="bullet"/>
      <w:pStyle w:val="ManualNumPar1"/>
      <w:lvlText w:val="–"/>
      <w:lvlJc w:val="left"/>
      <w:pPr>
        <w:tabs>
          <w:tab w:val="num" w:pos="1134"/>
        </w:tabs>
        <w:ind w:left="1134" w:hanging="283"/>
      </w:pPr>
      <w:rPr>
        <w:rFonts w:ascii="Times New Roman" w:hAnsi="Times New Roman"/>
      </w:rPr>
    </w:lvl>
  </w:abstractNum>
  <w:abstractNum w:abstractNumId="4" w15:restartNumberingAfterBreak="0">
    <w:nsid w:val="04A726D9"/>
    <w:multiLevelType w:val="multilevel"/>
    <w:tmpl w:val="FE34D4CE"/>
    <w:lvl w:ilvl="0">
      <w:start w:val="1"/>
      <w:numFmt w:val="bullet"/>
      <w:lvlText w:val=""/>
      <w:lvlJc w:val="left"/>
      <w:pPr>
        <w:tabs>
          <w:tab w:val="num" w:pos="360"/>
        </w:tabs>
        <w:ind w:left="360"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05F96326"/>
    <w:multiLevelType w:val="hybridMultilevel"/>
    <w:tmpl w:val="E542A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397915"/>
    <w:multiLevelType w:val="hybridMultilevel"/>
    <w:tmpl w:val="CB50741E"/>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07C53968"/>
    <w:multiLevelType w:val="multilevel"/>
    <w:tmpl w:val="0F0482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84B5EA8"/>
    <w:multiLevelType w:val="hybridMultilevel"/>
    <w:tmpl w:val="2B6E65B4"/>
    <w:lvl w:ilvl="0" w:tplc="041B0005">
      <w:start w:val="1"/>
      <w:numFmt w:val="bullet"/>
      <w:lvlText w:val=""/>
      <w:lvlJc w:val="left"/>
      <w:pPr>
        <w:tabs>
          <w:tab w:val="num" w:pos="730"/>
        </w:tabs>
        <w:ind w:left="730" w:hanging="360"/>
      </w:pPr>
      <w:rPr>
        <w:rFonts w:ascii="Wingdings" w:hAnsi="Wingdings" w:hint="default"/>
      </w:rPr>
    </w:lvl>
    <w:lvl w:ilvl="1" w:tplc="041B0003">
      <w:start w:val="1"/>
      <w:numFmt w:val="bullet"/>
      <w:lvlText w:val="o"/>
      <w:lvlJc w:val="left"/>
      <w:pPr>
        <w:tabs>
          <w:tab w:val="num" w:pos="1450"/>
        </w:tabs>
        <w:ind w:left="1450" w:hanging="360"/>
      </w:pPr>
      <w:rPr>
        <w:rFonts w:ascii="Courier New" w:hAnsi="Courier New" w:cs="Courier New" w:hint="default"/>
      </w:rPr>
    </w:lvl>
    <w:lvl w:ilvl="2" w:tplc="041B0005" w:tentative="1">
      <w:start w:val="1"/>
      <w:numFmt w:val="bullet"/>
      <w:lvlText w:val=""/>
      <w:lvlJc w:val="left"/>
      <w:pPr>
        <w:tabs>
          <w:tab w:val="num" w:pos="2170"/>
        </w:tabs>
        <w:ind w:left="2170" w:hanging="360"/>
      </w:pPr>
      <w:rPr>
        <w:rFonts w:ascii="Wingdings" w:hAnsi="Wingdings" w:hint="default"/>
      </w:rPr>
    </w:lvl>
    <w:lvl w:ilvl="3" w:tplc="041B0001" w:tentative="1">
      <w:start w:val="1"/>
      <w:numFmt w:val="bullet"/>
      <w:lvlText w:val=""/>
      <w:lvlJc w:val="left"/>
      <w:pPr>
        <w:tabs>
          <w:tab w:val="num" w:pos="2890"/>
        </w:tabs>
        <w:ind w:left="2890" w:hanging="360"/>
      </w:pPr>
      <w:rPr>
        <w:rFonts w:ascii="Symbol" w:hAnsi="Symbol" w:hint="default"/>
      </w:rPr>
    </w:lvl>
    <w:lvl w:ilvl="4" w:tplc="041B0003" w:tentative="1">
      <w:start w:val="1"/>
      <w:numFmt w:val="bullet"/>
      <w:lvlText w:val="o"/>
      <w:lvlJc w:val="left"/>
      <w:pPr>
        <w:tabs>
          <w:tab w:val="num" w:pos="3610"/>
        </w:tabs>
        <w:ind w:left="3610" w:hanging="360"/>
      </w:pPr>
      <w:rPr>
        <w:rFonts w:ascii="Courier New" w:hAnsi="Courier New" w:cs="Courier New" w:hint="default"/>
      </w:rPr>
    </w:lvl>
    <w:lvl w:ilvl="5" w:tplc="041B0005" w:tentative="1">
      <w:start w:val="1"/>
      <w:numFmt w:val="bullet"/>
      <w:lvlText w:val=""/>
      <w:lvlJc w:val="left"/>
      <w:pPr>
        <w:tabs>
          <w:tab w:val="num" w:pos="4330"/>
        </w:tabs>
        <w:ind w:left="4330" w:hanging="360"/>
      </w:pPr>
      <w:rPr>
        <w:rFonts w:ascii="Wingdings" w:hAnsi="Wingdings" w:hint="default"/>
      </w:rPr>
    </w:lvl>
    <w:lvl w:ilvl="6" w:tplc="041B0001" w:tentative="1">
      <w:start w:val="1"/>
      <w:numFmt w:val="bullet"/>
      <w:lvlText w:val=""/>
      <w:lvlJc w:val="left"/>
      <w:pPr>
        <w:tabs>
          <w:tab w:val="num" w:pos="5050"/>
        </w:tabs>
        <w:ind w:left="5050" w:hanging="360"/>
      </w:pPr>
      <w:rPr>
        <w:rFonts w:ascii="Symbol" w:hAnsi="Symbol" w:hint="default"/>
      </w:rPr>
    </w:lvl>
    <w:lvl w:ilvl="7" w:tplc="041B0003" w:tentative="1">
      <w:start w:val="1"/>
      <w:numFmt w:val="bullet"/>
      <w:lvlText w:val="o"/>
      <w:lvlJc w:val="left"/>
      <w:pPr>
        <w:tabs>
          <w:tab w:val="num" w:pos="5770"/>
        </w:tabs>
        <w:ind w:left="5770" w:hanging="360"/>
      </w:pPr>
      <w:rPr>
        <w:rFonts w:ascii="Courier New" w:hAnsi="Courier New" w:cs="Courier New" w:hint="default"/>
      </w:rPr>
    </w:lvl>
    <w:lvl w:ilvl="8" w:tplc="041B0005" w:tentative="1">
      <w:start w:val="1"/>
      <w:numFmt w:val="bullet"/>
      <w:lvlText w:val=""/>
      <w:lvlJc w:val="left"/>
      <w:pPr>
        <w:tabs>
          <w:tab w:val="num" w:pos="6490"/>
        </w:tabs>
        <w:ind w:left="6490" w:hanging="360"/>
      </w:pPr>
      <w:rPr>
        <w:rFonts w:ascii="Wingdings" w:hAnsi="Wingdings" w:hint="default"/>
      </w:rPr>
    </w:lvl>
  </w:abstractNum>
  <w:abstractNum w:abstractNumId="9" w15:restartNumberingAfterBreak="0">
    <w:nsid w:val="0A7720DB"/>
    <w:multiLevelType w:val="multilevel"/>
    <w:tmpl w:val="58505B7E"/>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0BBB2A01"/>
    <w:multiLevelType w:val="hybridMultilevel"/>
    <w:tmpl w:val="7AAA3DD0"/>
    <w:lvl w:ilvl="0" w:tplc="E0CEC1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FED2C4F"/>
    <w:multiLevelType w:val="hybridMultilevel"/>
    <w:tmpl w:val="51E40B76"/>
    <w:lvl w:ilvl="0" w:tplc="B17C6348">
      <w:start w:val="1"/>
      <w:numFmt w:val="bullet"/>
      <w:pStyle w:val="Zoznamsodrkami"/>
      <w:lvlText w:val=""/>
      <w:lvlJc w:val="left"/>
      <w:pPr>
        <w:tabs>
          <w:tab w:val="num" w:pos="340"/>
        </w:tabs>
        <w:ind w:left="340" w:hanging="340"/>
      </w:pPr>
      <w:rPr>
        <w:rFonts w:ascii="Symbol" w:hAnsi="Symbol"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28364B0"/>
    <w:multiLevelType w:val="singleLevel"/>
    <w:tmpl w:val="D084FB54"/>
    <w:lvl w:ilvl="0">
      <w:start w:val="1"/>
      <w:numFmt w:val="bullet"/>
      <w:pStyle w:val="ListDash3"/>
      <w:lvlText w:val="–"/>
      <w:lvlJc w:val="left"/>
      <w:pPr>
        <w:tabs>
          <w:tab w:val="num" w:pos="1134"/>
        </w:tabs>
        <w:ind w:left="1134" w:hanging="283"/>
      </w:pPr>
      <w:rPr>
        <w:rFonts w:ascii="Times New Roman" w:hAnsi="Times New Roman"/>
      </w:rPr>
    </w:lvl>
  </w:abstractNum>
  <w:abstractNum w:abstractNumId="13" w15:restartNumberingAfterBreak="0">
    <w:nsid w:val="141C30AE"/>
    <w:multiLevelType w:val="hybridMultilevel"/>
    <w:tmpl w:val="758A8CBC"/>
    <w:lvl w:ilvl="0" w:tplc="041B0005">
      <w:start w:val="1"/>
      <w:numFmt w:val="bullet"/>
      <w:lvlText w:val=""/>
      <w:lvlJc w:val="left"/>
      <w:pPr>
        <w:ind w:left="360" w:hanging="360"/>
      </w:pPr>
      <w:rPr>
        <w:rFonts w:ascii="Wingdings" w:hAnsi="Wingdings" w:hint="default"/>
        <w:color w:val="auto"/>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4FA7672"/>
    <w:multiLevelType w:val="hybridMultilevel"/>
    <w:tmpl w:val="9A38CD38"/>
    <w:lvl w:ilvl="0" w:tplc="AE0A4F1A">
      <w:start w:val="1"/>
      <w:numFmt w:val="bullet"/>
      <w:lvlText w:val="-"/>
      <w:lvlJc w:val="left"/>
      <w:pPr>
        <w:ind w:left="360" w:hanging="360"/>
      </w:pPr>
      <w:rPr>
        <w:rFonts w:ascii="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166F462F"/>
    <w:multiLevelType w:val="hybridMultilevel"/>
    <w:tmpl w:val="25EEA2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16F43EAC"/>
    <w:multiLevelType w:val="hybridMultilevel"/>
    <w:tmpl w:val="260617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88C6F2E"/>
    <w:multiLevelType w:val="hybridMultilevel"/>
    <w:tmpl w:val="F2205254"/>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9E77044"/>
    <w:multiLevelType w:val="hybridMultilevel"/>
    <w:tmpl w:val="437C7B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CE10793"/>
    <w:multiLevelType w:val="hybridMultilevel"/>
    <w:tmpl w:val="8DAA1F2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21666EB4"/>
    <w:multiLevelType w:val="multilevel"/>
    <w:tmpl w:val="041B001F"/>
    <w:styleLink w:val="tl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4877B16"/>
    <w:multiLevelType w:val="multilevel"/>
    <w:tmpl w:val="B1FC7C72"/>
    <w:lvl w:ilvl="0">
      <w:start w:val="4"/>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8A44909"/>
    <w:multiLevelType w:val="multilevel"/>
    <w:tmpl w:val="FBD848DC"/>
    <w:lvl w:ilvl="0">
      <w:start w:val="1"/>
      <w:numFmt w:val="decimal"/>
      <w:lvlText w:val="%1"/>
      <w:lvlJc w:val="left"/>
      <w:pPr>
        <w:ind w:left="360" w:hanging="360"/>
      </w:pPr>
      <w:rPr>
        <w:rFonts w:hint="default"/>
      </w:rPr>
    </w:lvl>
    <w:lvl w:ilvl="1">
      <w:start w:val="1"/>
      <w:numFmt w:val="decimal"/>
      <w:pStyle w:val="Nadpis2"/>
      <w:lvlText w:val="%1.%2"/>
      <w:lvlJc w:val="left"/>
      <w:pPr>
        <w:ind w:left="928" w:hanging="360"/>
      </w:pPr>
      <w:rPr>
        <w:rFonts w:ascii="Times New Roman" w:hAnsi="Times New Roman" w:cs="Times New Roman" w:hint="default"/>
        <w:b/>
        <w:color w:val="548DD4" w:themeColor="text2" w:themeTint="99"/>
        <w:sz w:val="32"/>
        <w:szCs w:val="3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C3B106E"/>
    <w:multiLevelType w:val="hybridMultilevel"/>
    <w:tmpl w:val="1A36C946"/>
    <w:lvl w:ilvl="0" w:tplc="AE0A4F1A">
      <w:start w:val="1"/>
      <w:numFmt w:val="bullet"/>
      <w:lvlText w:val="-"/>
      <w:lvlJc w:val="left"/>
      <w:pPr>
        <w:ind w:left="360" w:hanging="360"/>
      </w:pPr>
      <w:rPr>
        <w:rFonts w:ascii="Times New Roman"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2CD764B8"/>
    <w:multiLevelType w:val="hybridMultilevel"/>
    <w:tmpl w:val="6C28B55C"/>
    <w:name w:val="List Bullet 1"/>
    <w:lvl w:ilvl="0" w:tplc="FFFFFFFF">
      <w:start w:val="1"/>
      <w:numFmt w:val="lowerLetter"/>
      <w:lvlText w:val="%1)"/>
      <w:lvlJc w:val="left"/>
      <w:pPr>
        <w:tabs>
          <w:tab w:val="num" w:pos="757"/>
        </w:tabs>
        <w:ind w:left="757" w:hanging="397"/>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5" w15:restartNumberingAfterBreak="0">
    <w:nsid w:val="2E537145"/>
    <w:multiLevelType w:val="hybridMultilevel"/>
    <w:tmpl w:val="4766A7B6"/>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2E813652"/>
    <w:multiLevelType w:val="hybridMultilevel"/>
    <w:tmpl w:val="7FF2F0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2EC542F"/>
    <w:multiLevelType w:val="multilevel"/>
    <w:tmpl w:val="BCDCDF80"/>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34B425C6"/>
    <w:multiLevelType w:val="multilevel"/>
    <w:tmpl w:val="8A9AB5E8"/>
    <w:lvl w:ilvl="0">
      <w:numFmt w:val="bullet"/>
      <w:lvlText w:val="-"/>
      <w:lvlJc w:val="left"/>
      <w:pPr>
        <w:ind w:left="360" w:hanging="360"/>
      </w:pPr>
      <w:rPr>
        <w:rFonts w:ascii="Times New Roman" w:eastAsia="Times New Roman" w:hAnsi="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7BB3934"/>
    <w:multiLevelType w:val="hybridMultilevel"/>
    <w:tmpl w:val="6B6464FC"/>
    <w:lvl w:ilvl="0" w:tplc="041B0017">
      <w:start w:val="1"/>
      <w:numFmt w:val="lowerLetter"/>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397C055D"/>
    <w:multiLevelType w:val="multilevel"/>
    <w:tmpl w:val="F8B04204"/>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3A6D31F3"/>
    <w:multiLevelType w:val="hybridMultilevel"/>
    <w:tmpl w:val="E2D492B0"/>
    <w:lvl w:ilvl="0" w:tplc="041B0005">
      <w:start w:val="1"/>
      <w:numFmt w:val="bullet"/>
      <w:lvlText w:val=""/>
      <w:lvlJc w:val="left"/>
      <w:pPr>
        <w:ind w:left="360" w:hanging="360"/>
      </w:pPr>
      <w:rPr>
        <w:rFonts w:ascii="Wingdings" w:hAnsi="Wingdings" w:hint="default"/>
        <w:color w:val="auto"/>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3B137BDA"/>
    <w:multiLevelType w:val="multilevel"/>
    <w:tmpl w:val="419AFCD6"/>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3" w15:restartNumberingAfterBreak="0">
    <w:nsid w:val="438D2BD4"/>
    <w:multiLevelType w:val="hybridMultilevel"/>
    <w:tmpl w:val="315A9AF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66A01AB"/>
    <w:multiLevelType w:val="multilevel"/>
    <w:tmpl w:val="3BF0AEB8"/>
    <w:name w:val="Tiret 3"/>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965"/>
        </w:tabs>
        <w:ind w:left="965" w:hanging="397"/>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5"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489A0400"/>
    <w:multiLevelType w:val="hybridMultilevel"/>
    <w:tmpl w:val="5D3EA98C"/>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AD3390A"/>
    <w:multiLevelType w:val="multilevel"/>
    <w:tmpl w:val="C7BAA1DA"/>
    <w:lvl w:ilvl="0">
      <w:start w:val="1"/>
      <w:numFmt w:val="decimal"/>
      <w:lvlText w:val="%1."/>
      <w:lvlJc w:val="left"/>
      <w:pPr>
        <w:tabs>
          <w:tab w:val="num" w:pos="1474"/>
        </w:tabs>
        <w:ind w:left="1474" w:hanging="453"/>
      </w:pPr>
      <w:rPr>
        <w:rFonts w:hint="default"/>
      </w:rPr>
    </w:lvl>
    <w:lvl w:ilvl="1">
      <w:start w:val="4"/>
      <w:numFmt w:val="decimal"/>
      <w:isLgl/>
      <w:lvlText w:val="%1.%2."/>
      <w:lvlJc w:val="left"/>
      <w:pPr>
        <w:ind w:left="1755" w:hanging="540"/>
      </w:pPr>
      <w:rPr>
        <w:rFonts w:hint="default"/>
      </w:rPr>
    </w:lvl>
    <w:lvl w:ilvl="2">
      <w:start w:val="7"/>
      <w:numFmt w:val="decimal"/>
      <w:isLgl/>
      <w:lvlText w:val="%1.%2.%3."/>
      <w:lvlJc w:val="left"/>
      <w:pPr>
        <w:ind w:left="2129" w:hanging="720"/>
      </w:pPr>
      <w:rPr>
        <w:rFonts w:hint="default"/>
      </w:rPr>
    </w:lvl>
    <w:lvl w:ilvl="3">
      <w:start w:val="1"/>
      <w:numFmt w:val="decimal"/>
      <w:isLgl/>
      <w:lvlText w:val="%1.%2.%3.%4."/>
      <w:lvlJc w:val="left"/>
      <w:pPr>
        <w:ind w:left="2323"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071" w:hanging="1080"/>
      </w:pPr>
      <w:rPr>
        <w:rFonts w:hint="default"/>
      </w:rPr>
    </w:lvl>
    <w:lvl w:ilvl="6">
      <w:start w:val="1"/>
      <w:numFmt w:val="decimal"/>
      <w:isLgl/>
      <w:lvlText w:val="%1.%2.%3.%4.%5.%6.%7."/>
      <w:lvlJc w:val="left"/>
      <w:pPr>
        <w:ind w:left="3625" w:hanging="1440"/>
      </w:pPr>
      <w:rPr>
        <w:rFonts w:hint="default"/>
      </w:rPr>
    </w:lvl>
    <w:lvl w:ilvl="7">
      <w:start w:val="1"/>
      <w:numFmt w:val="decimal"/>
      <w:isLgl/>
      <w:lvlText w:val="%1.%2.%3.%4.%5.%6.%7.%8."/>
      <w:lvlJc w:val="left"/>
      <w:pPr>
        <w:ind w:left="3819" w:hanging="1440"/>
      </w:pPr>
      <w:rPr>
        <w:rFonts w:hint="default"/>
      </w:rPr>
    </w:lvl>
    <w:lvl w:ilvl="8">
      <w:start w:val="1"/>
      <w:numFmt w:val="decimal"/>
      <w:isLgl/>
      <w:lvlText w:val="%1.%2.%3.%4.%5.%6.%7.%8.%9."/>
      <w:lvlJc w:val="left"/>
      <w:pPr>
        <w:ind w:left="4373" w:hanging="1800"/>
      </w:pPr>
      <w:rPr>
        <w:rFonts w:hint="default"/>
      </w:rPr>
    </w:lvl>
  </w:abstractNum>
  <w:abstractNum w:abstractNumId="38" w15:restartNumberingAfterBreak="0">
    <w:nsid w:val="4B595277"/>
    <w:multiLevelType w:val="hybridMultilevel"/>
    <w:tmpl w:val="AE081C82"/>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9" w15:restartNumberingAfterBreak="0">
    <w:nsid w:val="4D48072C"/>
    <w:multiLevelType w:val="hybridMultilevel"/>
    <w:tmpl w:val="A12809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F616FB2"/>
    <w:multiLevelType w:val="multilevel"/>
    <w:tmpl w:val="8B5001BA"/>
    <w:lvl w:ilvl="0">
      <w:start w:val="1"/>
      <w:numFmt w:val="bullet"/>
      <w:lvlText w:val=""/>
      <w:lvlJc w:val="left"/>
      <w:pPr>
        <w:tabs>
          <w:tab w:val="num" w:pos="1474"/>
        </w:tabs>
        <w:ind w:left="1474" w:hanging="453"/>
      </w:pPr>
      <w:rPr>
        <w:rFonts w:ascii="Wingdings" w:hAnsi="Wingdings" w:hint="default"/>
      </w:rPr>
    </w:lvl>
    <w:lvl w:ilvl="1">
      <w:start w:val="4"/>
      <w:numFmt w:val="decimal"/>
      <w:isLgl/>
      <w:lvlText w:val="%1.%2."/>
      <w:lvlJc w:val="left"/>
      <w:pPr>
        <w:ind w:left="1755" w:hanging="540"/>
      </w:pPr>
      <w:rPr>
        <w:rFonts w:hint="default"/>
      </w:rPr>
    </w:lvl>
    <w:lvl w:ilvl="2">
      <w:start w:val="7"/>
      <w:numFmt w:val="decimal"/>
      <w:isLgl/>
      <w:lvlText w:val="%1.%2.%3."/>
      <w:lvlJc w:val="left"/>
      <w:pPr>
        <w:ind w:left="2129" w:hanging="720"/>
      </w:pPr>
      <w:rPr>
        <w:rFonts w:hint="default"/>
      </w:rPr>
    </w:lvl>
    <w:lvl w:ilvl="3">
      <w:start w:val="1"/>
      <w:numFmt w:val="decimal"/>
      <w:isLgl/>
      <w:lvlText w:val="%1.%2.%3.%4."/>
      <w:lvlJc w:val="left"/>
      <w:pPr>
        <w:ind w:left="2323"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071" w:hanging="1080"/>
      </w:pPr>
      <w:rPr>
        <w:rFonts w:hint="default"/>
      </w:rPr>
    </w:lvl>
    <w:lvl w:ilvl="6">
      <w:start w:val="1"/>
      <w:numFmt w:val="decimal"/>
      <w:isLgl/>
      <w:lvlText w:val="%1.%2.%3.%4.%5.%6.%7."/>
      <w:lvlJc w:val="left"/>
      <w:pPr>
        <w:ind w:left="3625" w:hanging="1440"/>
      </w:pPr>
      <w:rPr>
        <w:rFonts w:hint="default"/>
      </w:rPr>
    </w:lvl>
    <w:lvl w:ilvl="7">
      <w:start w:val="1"/>
      <w:numFmt w:val="decimal"/>
      <w:isLgl/>
      <w:lvlText w:val="%1.%2.%3.%4.%5.%6.%7.%8."/>
      <w:lvlJc w:val="left"/>
      <w:pPr>
        <w:ind w:left="3819" w:hanging="1440"/>
      </w:pPr>
      <w:rPr>
        <w:rFonts w:hint="default"/>
      </w:rPr>
    </w:lvl>
    <w:lvl w:ilvl="8">
      <w:start w:val="1"/>
      <w:numFmt w:val="decimal"/>
      <w:isLgl/>
      <w:lvlText w:val="%1.%2.%3.%4.%5.%6.%7.%8.%9."/>
      <w:lvlJc w:val="left"/>
      <w:pPr>
        <w:ind w:left="4373" w:hanging="1800"/>
      </w:pPr>
      <w:rPr>
        <w:rFonts w:hint="default"/>
      </w:rPr>
    </w:lvl>
  </w:abstractNum>
  <w:abstractNum w:abstractNumId="41" w15:restartNumberingAfterBreak="0">
    <w:nsid w:val="4FFD65C1"/>
    <w:multiLevelType w:val="hybridMultilevel"/>
    <w:tmpl w:val="C584ED48"/>
    <w:lvl w:ilvl="0" w:tplc="041B0005">
      <w:start w:val="1"/>
      <w:numFmt w:val="bullet"/>
      <w:lvlText w:val=""/>
      <w:lvlJc w:val="left"/>
      <w:pPr>
        <w:ind w:left="720" w:hanging="360"/>
      </w:pPr>
      <w:rPr>
        <w:rFonts w:ascii="Wingdings" w:hAnsi="Wingdings"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1277E2B"/>
    <w:multiLevelType w:val="hybridMultilevel"/>
    <w:tmpl w:val="21B4480C"/>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57121120"/>
    <w:multiLevelType w:val="hybridMultilevel"/>
    <w:tmpl w:val="55308AF2"/>
    <w:lvl w:ilvl="0" w:tplc="5E4607D6">
      <w:start w:val="1"/>
      <w:numFmt w:val="bullet"/>
      <w:lvlText w:val=""/>
      <w:lvlJc w:val="left"/>
      <w:pPr>
        <w:ind w:left="762" w:hanging="360"/>
      </w:pPr>
      <w:rPr>
        <w:rFonts w:ascii="Symbol" w:hAnsi="Symbol" w:hint="default"/>
      </w:rPr>
    </w:lvl>
    <w:lvl w:ilvl="1" w:tplc="041B0003" w:tentative="1">
      <w:start w:val="1"/>
      <w:numFmt w:val="bullet"/>
      <w:lvlText w:val="o"/>
      <w:lvlJc w:val="left"/>
      <w:pPr>
        <w:ind w:left="1482" w:hanging="360"/>
      </w:pPr>
      <w:rPr>
        <w:rFonts w:ascii="Courier New" w:hAnsi="Courier New" w:cs="Courier New" w:hint="default"/>
      </w:rPr>
    </w:lvl>
    <w:lvl w:ilvl="2" w:tplc="041B0005" w:tentative="1">
      <w:start w:val="1"/>
      <w:numFmt w:val="bullet"/>
      <w:lvlText w:val=""/>
      <w:lvlJc w:val="left"/>
      <w:pPr>
        <w:ind w:left="2202" w:hanging="360"/>
      </w:pPr>
      <w:rPr>
        <w:rFonts w:ascii="Wingdings" w:hAnsi="Wingdings" w:hint="default"/>
      </w:rPr>
    </w:lvl>
    <w:lvl w:ilvl="3" w:tplc="041B0001" w:tentative="1">
      <w:start w:val="1"/>
      <w:numFmt w:val="bullet"/>
      <w:lvlText w:val=""/>
      <w:lvlJc w:val="left"/>
      <w:pPr>
        <w:ind w:left="2922" w:hanging="360"/>
      </w:pPr>
      <w:rPr>
        <w:rFonts w:ascii="Symbol" w:hAnsi="Symbol" w:hint="default"/>
      </w:rPr>
    </w:lvl>
    <w:lvl w:ilvl="4" w:tplc="041B0003" w:tentative="1">
      <w:start w:val="1"/>
      <w:numFmt w:val="bullet"/>
      <w:lvlText w:val="o"/>
      <w:lvlJc w:val="left"/>
      <w:pPr>
        <w:ind w:left="3642" w:hanging="360"/>
      </w:pPr>
      <w:rPr>
        <w:rFonts w:ascii="Courier New" w:hAnsi="Courier New" w:cs="Courier New" w:hint="default"/>
      </w:rPr>
    </w:lvl>
    <w:lvl w:ilvl="5" w:tplc="041B0005" w:tentative="1">
      <w:start w:val="1"/>
      <w:numFmt w:val="bullet"/>
      <w:lvlText w:val=""/>
      <w:lvlJc w:val="left"/>
      <w:pPr>
        <w:ind w:left="4362" w:hanging="360"/>
      </w:pPr>
      <w:rPr>
        <w:rFonts w:ascii="Wingdings" w:hAnsi="Wingdings" w:hint="default"/>
      </w:rPr>
    </w:lvl>
    <w:lvl w:ilvl="6" w:tplc="041B0001" w:tentative="1">
      <w:start w:val="1"/>
      <w:numFmt w:val="bullet"/>
      <w:lvlText w:val=""/>
      <w:lvlJc w:val="left"/>
      <w:pPr>
        <w:ind w:left="5082" w:hanging="360"/>
      </w:pPr>
      <w:rPr>
        <w:rFonts w:ascii="Symbol" w:hAnsi="Symbol" w:hint="default"/>
      </w:rPr>
    </w:lvl>
    <w:lvl w:ilvl="7" w:tplc="041B0003" w:tentative="1">
      <w:start w:val="1"/>
      <w:numFmt w:val="bullet"/>
      <w:lvlText w:val="o"/>
      <w:lvlJc w:val="left"/>
      <w:pPr>
        <w:ind w:left="5802" w:hanging="360"/>
      </w:pPr>
      <w:rPr>
        <w:rFonts w:ascii="Courier New" w:hAnsi="Courier New" w:cs="Courier New" w:hint="default"/>
      </w:rPr>
    </w:lvl>
    <w:lvl w:ilvl="8" w:tplc="041B0005" w:tentative="1">
      <w:start w:val="1"/>
      <w:numFmt w:val="bullet"/>
      <w:lvlText w:val=""/>
      <w:lvlJc w:val="left"/>
      <w:pPr>
        <w:ind w:left="6522" w:hanging="360"/>
      </w:pPr>
      <w:rPr>
        <w:rFonts w:ascii="Wingdings" w:hAnsi="Wingdings" w:hint="default"/>
      </w:rPr>
    </w:lvl>
  </w:abstractNum>
  <w:abstractNum w:abstractNumId="44" w15:restartNumberingAfterBreak="0">
    <w:nsid w:val="574F4944"/>
    <w:multiLevelType w:val="multilevel"/>
    <w:tmpl w:val="DC622B60"/>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45" w15:restartNumberingAfterBreak="0">
    <w:nsid w:val="5CA145D5"/>
    <w:multiLevelType w:val="hybridMultilevel"/>
    <w:tmpl w:val="901641D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D1C5664"/>
    <w:multiLevelType w:val="hybridMultilevel"/>
    <w:tmpl w:val="0D7EF4AC"/>
    <w:lvl w:ilvl="0" w:tplc="041B0005">
      <w:start w:val="1"/>
      <w:numFmt w:val="bullet"/>
      <w:lvlText w:val=""/>
      <w:lvlJc w:val="left"/>
      <w:pPr>
        <w:ind w:left="720" w:hanging="360"/>
      </w:pPr>
      <w:rPr>
        <w:rFonts w:ascii="Wingdings" w:hAnsi="Wingdings"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24E1D62"/>
    <w:multiLevelType w:val="hybridMultilevel"/>
    <w:tmpl w:val="14242278"/>
    <w:lvl w:ilvl="0" w:tplc="041B0017">
      <w:start w:val="1"/>
      <w:numFmt w:val="lowerLetter"/>
      <w:lvlText w:val="%1)"/>
      <w:lvlJc w:val="left"/>
      <w:pPr>
        <w:tabs>
          <w:tab w:val="num" w:pos="720"/>
        </w:tabs>
        <w:ind w:left="720" w:hanging="360"/>
      </w:pPr>
      <w:rPr>
        <w:rFonts w:cs="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4D46748"/>
    <w:multiLevelType w:val="hybridMultilevel"/>
    <w:tmpl w:val="E0D28290"/>
    <w:lvl w:ilvl="0" w:tplc="041B0005">
      <w:start w:val="1"/>
      <w:numFmt w:val="bullet"/>
      <w:lvlText w:val=""/>
      <w:lvlJc w:val="left"/>
      <w:pPr>
        <w:ind w:left="360" w:hanging="360"/>
      </w:pPr>
      <w:rPr>
        <w:rFonts w:ascii="Wingdings" w:hAnsi="Wingdings"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654F61CC"/>
    <w:multiLevelType w:val="multilevel"/>
    <w:tmpl w:val="58A2AA6C"/>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0" w15:restartNumberingAfterBreak="0">
    <w:nsid w:val="66900037"/>
    <w:multiLevelType w:val="multilevel"/>
    <w:tmpl w:val="7704793E"/>
    <w:name w:val="Tiret 32"/>
    <w:lvl w:ilvl="0">
      <w:start w:val="1"/>
      <w:numFmt w:val="decimal"/>
      <w:lvlText w:val="%1."/>
      <w:lvlJc w:val="left"/>
      <w:pPr>
        <w:tabs>
          <w:tab w:val="num" w:pos="720"/>
        </w:tabs>
        <w:ind w:left="720" w:hanging="360"/>
      </w:pPr>
      <w:rPr>
        <w:rFonts w:hint="default"/>
        <w:sz w:val="22"/>
      </w:rPr>
    </w:lvl>
    <w:lvl w:ilvl="1">
      <w:start w:val="1"/>
      <w:numFmt w:val="decimal"/>
      <w:isLgl/>
      <w:lvlText w:val="%1.%2"/>
      <w:lvlJc w:val="left"/>
      <w:pPr>
        <w:tabs>
          <w:tab w:val="num" w:pos="720"/>
        </w:tabs>
        <w:ind w:left="720" w:hanging="360"/>
      </w:pPr>
      <w:rPr>
        <w:rFonts w:hint="default"/>
      </w:rPr>
    </w:lvl>
    <w:lvl w:ilvl="2">
      <w:start w:val="1"/>
      <w:numFmt w:val="lowerLetter"/>
      <w:lvlText w:val="%3)"/>
      <w:lvlJc w:val="left"/>
      <w:pPr>
        <w:tabs>
          <w:tab w:val="num" w:pos="757"/>
        </w:tabs>
        <w:ind w:left="757" w:hanging="397"/>
      </w:pPr>
      <w:rPr>
        <w:rFonts w:cs="Times New Roman"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1" w15:restartNumberingAfterBreak="0">
    <w:nsid w:val="6A1D21C8"/>
    <w:multiLevelType w:val="hybridMultilevel"/>
    <w:tmpl w:val="3630477A"/>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316138"/>
    <w:multiLevelType w:val="hybridMultilevel"/>
    <w:tmpl w:val="ED9889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17">
      <w:start w:val="1"/>
      <w:numFmt w:val="lowerLetter"/>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CBF3C36"/>
    <w:multiLevelType w:val="hybridMultilevel"/>
    <w:tmpl w:val="5B3A44A0"/>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4" w15:restartNumberingAfterBreak="0">
    <w:nsid w:val="6D60C69D"/>
    <w:multiLevelType w:val="hybridMultilevel"/>
    <w:tmpl w:val="C506CA8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72142BE8"/>
    <w:multiLevelType w:val="multilevel"/>
    <w:tmpl w:val="AF3E8E00"/>
    <w:lvl w:ilvl="0">
      <w:start w:val="1"/>
      <w:numFmt w:val="bullet"/>
      <w:lvlText w:val=""/>
      <w:lvlJc w:val="left"/>
      <w:pPr>
        <w:tabs>
          <w:tab w:val="num" w:pos="1068"/>
        </w:tabs>
        <w:ind w:left="1068" w:hanging="360"/>
      </w:pPr>
      <w:rPr>
        <w:rFonts w:ascii="Symbol" w:hAnsi="Symbol"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56" w15:restartNumberingAfterBreak="0">
    <w:nsid w:val="75CB50EC"/>
    <w:multiLevelType w:val="multilevel"/>
    <w:tmpl w:val="4BFEA700"/>
    <w:lvl w:ilvl="0">
      <w:numFmt w:val="none"/>
      <w:pStyle w:val="slovanzoznam"/>
      <w:lvlText w:val=""/>
      <w:lvlJc w:val="left"/>
      <w:pPr>
        <w:tabs>
          <w:tab w:val="num" w:pos="360"/>
        </w:tabs>
      </w:pPr>
    </w:lvl>
    <w:lvl w:ilvl="1">
      <w:start w:val="1"/>
      <w:numFmt w:val="bullet"/>
      <w:pStyle w:val="ListNumberLevel2"/>
      <w:lvlText w:val=""/>
      <w:lvlJc w:val="left"/>
      <w:pPr>
        <w:tabs>
          <w:tab w:val="num" w:pos="985"/>
        </w:tabs>
        <w:ind w:left="985" w:hanging="708"/>
      </w:pPr>
      <w:rPr>
        <w:rFonts w:ascii="Symbol" w:hAnsi="Symbol" w:hint="default"/>
      </w:rPr>
    </w:lvl>
    <w:lvl w:ilvl="2">
      <w:start w:val="1"/>
      <w:numFmt w:val="bullet"/>
      <w:pStyle w:val="ListNumberLevel3"/>
      <w:lvlText w:val="–"/>
      <w:lvlJc w:val="left"/>
      <w:pPr>
        <w:tabs>
          <w:tab w:val="num" w:pos="2126"/>
        </w:tabs>
        <w:ind w:left="2126" w:hanging="709"/>
      </w:pPr>
      <w:rPr>
        <w:rFonts w:ascii="Times New Roman" w:hAnsi="Times New Roman" w:cs="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75E64046"/>
    <w:multiLevelType w:val="hybridMultilevel"/>
    <w:tmpl w:val="DB46B7E8"/>
    <w:lvl w:ilvl="0" w:tplc="041B0001">
      <w:start w:val="1"/>
      <w:numFmt w:val="bullet"/>
      <w:lvlText w:val=""/>
      <w:lvlJc w:val="left"/>
      <w:pPr>
        <w:tabs>
          <w:tab w:val="num" w:pos="840"/>
        </w:tabs>
        <w:ind w:left="840" w:hanging="360"/>
      </w:pPr>
      <w:rPr>
        <w:rFonts w:ascii="Symbol" w:hAnsi="Symbol" w:hint="default"/>
      </w:rPr>
    </w:lvl>
    <w:lvl w:ilvl="1" w:tplc="041B0003">
      <w:start w:val="1"/>
      <w:numFmt w:val="bullet"/>
      <w:lvlText w:val="o"/>
      <w:lvlJc w:val="left"/>
      <w:pPr>
        <w:tabs>
          <w:tab w:val="num" w:pos="1560"/>
        </w:tabs>
        <w:ind w:left="1560" w:hanging="360"/>
      </w:pPr>
      <w:rPr>
        <w:rFonts w:ascii="Courier New" w:hAnsi="Courier New" w:cs="Courier New" w:hint="default"/>
      </w:rPr>
    </w:lvl>
    <w:lvl w:ilvl="2" w:tplc="041B0005" w:tentative="1">
      <w:start w:val="1"/>
      <w:numFmt w:val="bullet"/>
      <w:lvlText w:val=""/>
      <w:lvlJc w:val="left"/>
      <w:pPr>
        <w:tabs>
          <w:tab w:val="num" w:pos="2280"/>
        </w:tabs>
        <w:ind w:left="2280" w:hanging="360"/>
      </w:pPr>
      <w:rPr>
        <w:rFonts w:ascii="Wingdings" w:hAnsi="Wingdings" w:hint="default"/>
      </w:rPr>
    </w:lvl>
    <w:lvl w:ilvl="3" w:tplc="041B0001" w:tentative="1">
      <w:start w:val="1"/>
      <w:numFmt w:val="bullet"/>
      <w:lvlText w:val=""/>
      <w:lvlJc w:val="left"/>
      <w:pPr>
        <w:tabs>
          <w:tab w:val="num" w:pos="3000"/>
        </w:tabs>
        <w:ind w:left="3000" w:hanging="360"/>
      </w:pPr>
      <w:rPr>
        <w:rFonts w:ascii="Symbol" w:hAnsi="Symbol" w:hint="default"/>
      </w:rPr>
    </w:lvl>
    <w:lvl w:ilvl="4" w:tplc="041B0003" w:tentative="1">
      <w:start w:val="1"/>
      <w:numFmt w:val="bullet"/>
      <w:lvlText w:val="o"/>
      <w:lvlJc w:val="left"/>
      <w:pPr>
        <w:tabs>
          <w:tab w:val="num" w:pos="3720"/>
        </w:tabs>
        <w:ind w:left="3720" w:hanging="360"/>
      </w:pPr>
      <w:rPr>
        <w:rFonts w:ascii="Courier New" w:hAnsi="Courier New" w:cs="Courier New" w:hint="default"/>
      </w:rPr>
    </w:lvl>
    <w:lvl w:ilvl="5" w:tplc="041B0005" w:tentative="1">
      <w:start w:val="1"/>
      <w:numFmt w:val="bullet"/>
      <w:lvlText w:val=""/>
      <w:lvlJc w:val="left"/>
      <w:pPr>
        <w:tabs>
          <w:tab w:val="num" w:pos="4440"/>
        </w:tabs>
        <w:ind w:left="4440" w:hanging="360"/>
      </w:pPr>
      <w:rPr>
        <w:rFonts w:ascii="Wingdings" w:hAnsi="Wingdings" w:hint="default"/>
      </w:rPr>
    </w:lvl>
    <w:lvl w:ilvl="6" w:tplc="041B0001" w:tentative="1">
      <w:start w:val="1"/>
      <w:numFmt w:val="bullet"/>
      <w:lvlText w:val=""/>
      <w:lvlJc w:val="left"/>
      <w:pPr>
        <w:tabs>
          <w:tab w:val="num" w:pos="5160"/>
        </w:tabs>
        <w:ind w:left="5160" w:hanging="360"/>
      </w:pPr>
      <w:rPr>
        <w:rFonts w:ascii="Symbol" w:hAnsi="Symbol" w:hint="default"/>
      </w:rPr>
    </w:lvl>
    <w:lvl w:ilvl="7" w:tplc="041B0003" w:tentative="1">
      <w:start w:val="1"/>
      <w:numFmt w:val="bullet"/>
      <w:lvlText w:val="o"/>
      <w:lvlJc w:val="left"/>
      <w:pPr>
        <w:tabs>
          <w:tab w:val="num" w:pos="5880"/>
        </w:tabs>
        <w:ind w:left="5880" w:hanging="360"/>
      </w:pPr>
      <w:rPr>
        <w:rFonts w:ascii="Courier New" w:hAnsi="Courier New" w:cs="Courier New" w:hint="default"/>
      </w:rPr>
    </w:lvl>
    <w:lvl w:ilvl="8" w:tplc="041B0005" w:tentative="1">
      <w:start w:val="1"/>
      <w:numFmt w:val="bullet"/>
      <w:lvlText w:val=""/>
      <w:lvlJc w:val="left"/>
      <w:pPr>
        <w:tabs>
          <w:tab w:val="num" w:pos="6600"/>
        </w:tabs>
        <w:ind w:left="6600" w:hanging="360"/>
      </w:pPr>
      <w:rPr>
        <w:rFonts w:ascii="Wingdings" w:hAnsi="Wingdings" w:hint="default"/>
      </w:rPr>
    </w:lvl>
  </w:abstractNum>
  <w:abstractNum w:abstractNumId="58" w15:restartNumberingAfterBreak="0">
    <w:nsid w:val="77317026"/>
    <w:multiLevelType w:val="hybridMultilevel"/>
    <w:tmpl w:val="4754DCA4"/>
    <w:lvl w:ilvl="0" w:tplc="041B0005">
      <w:start w:val="1"/>
      <w:numFmt w:val="bullet"/>
      <w:lvlText w:val=""/>
      <w:lvlJc w:val="left"/>
      <w:pPr>
        <w:tabs>
          <w:tab w:val="num" w:pos="502"/>
        </w:tabs>
        <w:ind w:left="502" w:hanging="360"/>
      </w:pPr>
      <w:rPr>
        <w:rFonts w:ascii="Wingdings" w:hAnsi="Wingdings"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9" w15:restartNumberingAfterBreak="0">
    <w:nsid w:val="77885D73"/>
    <w:multiLevelType w:val="hybridMultilevel"/>
    <w:tmpl w:val="DFDE0C7E"/>
    <w:lvl w:ilvl="0" w:tplc="BA7A5F92">
      <w:start w:val="7"/>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7D712B24"/>
    <w:multiLevelType w:val="multilevel"/>
    <w:tmpl w:val="00E25F10"/>
    <w:lvl w:ilvl="0">
      <w:start w:val="1"/>
      <w:numFmt w:val="decimal"/>
      <w:lvlText w:val="%1"/>
      <w:lvlJc w:val="left"/>
      <w:pPr>
        <w:ind w:left="432" w:hanging="432"/>
      </w:pPr>
      <w:rPr>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59"/>
  </w:num>
  <w:num w:numId="3">
    <w:abstractNumId w:val="22"/>
  </w:num>
  <w:num w:numId="4">
    <w:abstractNumId w:val="26"/>
  </w:num>
  <w:num w:numId="5">
    <w:abstractNumId w:val="28"/>
  </w:num>
  <w:num w:numId="6">
    <w:abstractNumId w:val="4"/>
  </w:num>
  <w:num w:numId="7">
    <w:abstractNumId w:val="55"/>
  </w:num>
  <w:num w:numId="8">
    <w:abstractNumId w:val="57"/>
  </w:num>
  <w:num w:numId="9">
    <w:abstractNumId w:val="47"/>
  </w:num>
  <w:num w:numId="10">
    <w:abstractNumId w:val="56"/>
  </w:num>
  <w:num w:numId="11">
    <w:abstractNumId w:val="11"/>
  </w:num>
  <w:num w:numId="12">
    <w:abstractNumId w:val="12"/>
  </w:num>
  <w:num w:numId="13">
    <w:abstractNumId w:val="5"/>
  </w:num>
  <w:num w:numId="14">
    <w:abstractNumId w:val="10"/>
  </w:num>
  <w:num w:numId="15">
    <w:abstractNumId w:val="21"/>
  </w:num>
  <w:num w:numId="16">
    <w:abstractNumId w:val="20"/>
  </w:num>
  <w:num w:numId="17">
    <w:abstractNumId w:val="17"/>
  </w:num>
  <w:num w:numId="18">
    <w:abstractNumId w:val="6"/>
  </w:num>
  <w:num w:numId="19">
    <w:abstractNumId w:val="58"/>
  </w:num>
  <w:num w:numId="20">
    <w:abstractNumId w:val="32"/>
  </w:num>
  <w:num w:numId="21">
    <w:abstractNumId w:val="49"/>
  </w:num>
  <w:num w:numId="22">
    <w:abstractNumId w:val="44"/>
  </w:num>
  <w:num w:numId="23">
    <w:abstractNumId w:val="30"/>
  </w:num>
  <w:num w:numId="24">
    <w:abstractNumId w:val="9"/>
  </w:num>
  <w:num w:numId="25">
    <w:abstractNumId w:val="38"/>
  </w:num>
  <w:num w:numId="26">
    <w:abstractNumId w:val="33"/>
  </w:num>
  <w:num w:numId="27">
    <w:abstractNumId w:val="27"/>
  </w:num>
  <w:num w:numId="28">
    <w:abstractNumId w:val="18"/>
  </w:num>
  <w:num w:numId="29">
    <w:abstractNumId w:val="45"/>
  </w:num>
  <w:num w:numId="30">
    <w:abstractNumId w:val="40"/>
  </w:num>
  <w:num w:numId="31">
    <w:abstractNumId w:val="14"/>
  </w:num>
  <w:num w:numId="32">
    <w:abstractNumId w:val="29"/>
  </w:num>
  <w:num w:numId="33">
    <w:abstractNumId w:val="23"/>
  </w:num>
  <w:num w:numId="34">
    <w:abstractNumId w:val="52"/>
  </w:num>
  <w:num w:numId="35">
    <w:abstractNumId w:val="51"/>
  </w:num>
  <w:num w:numId="36">
    <w:abstractNumId w:val="25"/>
  </w:num>
  <w:num w:numId="37">
    <w:abstractNumId w:val="48"/>
  </w:num>
  <w:num w:numId="38">
    <w:abstractNumId w:val="31"/>
  </w:num>
  <w:num w:numId="39">
    <w:abstractNumId w:val="42"/>
  </w:num>
  <w:num w:numId="40">
    <w:abstractNumId w:val="0"/>
  </w:num>
  <w:num w:numId="41">
    <w:abstractNumId w:val="46"/>
  </w:num>
  <w:num w:numId="42">
    <w:abstractNumId w:val="13"/>
  </w:num>
  <w:num w:numId="43">
    <w:abstractNumId w:val="36"/>
  </w:num>
  <w:num w:numId="44">
    <w:abstractNumId w:val="1"/>
  </w:num>
  <w:num w:numId="45">
    <w:abstractNumId w:val="60"/>
  </w:num>
  <w:num w:numId="46">
    <w:abstractNumId w:val="19"/>
  </w:num>
  <w:num w:numId="47">
    <w:abstractNumId w:val="15"/>
  </w:num>
  <w:num w:numId="48">
    <w:abstractNumId w:val="7"/>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num>
  <w:num w:numId="52">
    <w:abstractNumId w:val="39"/>
  </w:num>
  <w:num w:numId="53">
    <w:abstractNumId w:val="16"/>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22"/>
  </w:num>
  <w:num w:numId="66">
    <w:abstractNumId w:val="22"/>
  </w:num>
  <w:num w:numId="67">
    <w:abstractNumId w:val="22"/>
  </w:num>
  <w:num w:numId="68">
    <w:abstractNumId w:val="22"/>
  </w:num>
  <w:num w:numId="69">
    <w:abstractNumId w:val="22"/>
  </w:num>
  <w:num w:numId="70">
    <w:abstractNumId w:val="22"/>
  </w:num>
  <w:num w:numId="71">
    <w:abstractNumId w:val="22"/>
  </w:num>
  <w:num w:numId="72">
    <w:abstractNumId w:val="22"/>
  </w:num>
  <w:num w:numId="73">
    <w:abstractNumId w:val="22"/>
  </w:num>
  <w:num w:numId="74">
    <w:abstractNumId w:val="22"/>
  </w:num>
  <w:num w:numId="75">
    <w:abstractNumId w:val="41"/>
  </w:num>
  <w:num w:numId="76">
    <w:abstractNumId w:val="2"/>
  </w:num>
  <w:num w:numId="77">
    <w:abstractNumId w:val="54"/>
  </w:num>
  <w:num w:numId="78">
    <w:abstractNumId w:val="22"/>
  </w:num>
  <w:num w:numId="79">
    <w:abstractNumId w:val="43"/>
  </w:num>
  <w:num w:numId="80">
    <w:abstractNumId w:val="8"/>
  </w:num>
  <w:num w:numId="81">
    <w:abstractNumId w:val="37"/>
  </w:num>
  <w:num w:numId="82">
    <w:abstractNumId w:val="5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BF"/>
    <w:rsid w:val="00001C6A"/>
    <w:rsid w:val="00011175"/>
    <w:rsid w:val="00012399"/>
    <w:rsid w:val="000123D0"/>
    <w:rsid w:val="00012B4B"/>
    <w:rsid w:val="00012FCE"/>
    <w:rsid w:val="00014A5A"/>
    <w:rsid w:val="00014B2A"/>
    <w:rsid w:val="00016292"/>
    <w:rsid w:val="00017581"/>
    <w:rsid w:val="00021DBE"/>
    <w:rsid w:val="00023B2F"/>
    <w:rsid w:val="00026E9B"/>
    <w:rsid w:val="00030495"/>
    <w:rsid w:val="00036C3E"/>
    <w:rsid w:val="00037AEC"/>
    <w:rsid w:val="00040357"/>
    <w:rsid w:val="00042532"/>
    <w:rsid w:val="00042E12"/>
    <w:rsid w:val="00044991"/>
    <w:rsid w:val="00045F00"/>
    <w:rsid w:val="000476B5"/>
    <w:rsid w:val="00050039"/>
    <w:rsid w:val="0005262F"/>
    <w:rsid w:val="00054AC1"/>
    <w:rsid w:val="00061575"/>
    <w:rsid w:val="0007357E"/>
    <w:rsid w:val="00076F8F"/>
    <w:rsid w:val="0008131D"/>
    <w:rsid w:val="0009180E"/>
    <w:rsid w:val="0009193B"/>
    <w:rsid w:val="00092ED3"/>
    <w:rsid w:val="000A2ED3"/>
    <w:rsid w:val="000A430F"/>
    <w:rsid w:val="000B4BB4"/>
    <w:rsid w:val="000C2BCC"/>
    <w:rsid w:val="000C3C48"/>
    <w:rsid w:val="000C448D"/>
    <w:rsid w:val="000C5FF0"/>
    <w:rsid w:val="000D05F9"/>
    <w:rsid w:val="000D09C7"/>
    <w:rsid w:val="000D33F6"/>
    <w:rsid w:val="000D3D43"/>
    <w:rsid w:val="000D5CD9"/>
    <w:rsid w:val="000E050F"/>
    <w:rsid w:val="000E36CC"/>
    <w:rsid w:val="000E4E23"/>
    <w:rsid w:val="000E61F4"/>
    <w:rsid w:val="0010068D"/>
    <w:rsid w:val="00104111"/>
    <w:rsid w:val="001074C6"/>
    <w:rsid w:val="00114E1B"/>
    <w:rsid w:val="001177FD"/>
    <w:rsid w:val="001233F8"/>
    <w:rsid w:val="0013383A"/>
    <w:rsid w:val="00133961"/>
    <w:rsid w:val="0013492E"/>
    <w:rsid w:val="00134EE7"/>
    <w:rsid w:val="00140989"/>
    <w:rsid w:val="00140EC4"/>
    <w:rsid w:val="00145374"/>
    <w:rsid w:val="0015007C"/>
    <w:rsid w:val="00153F4D"/>
    <w:rsid w:val="00155857"/>
    <w:rsid w:val="001564D5"/>
    <w:rsid w:val="001600F5"/>
    <w:rsid w:val="00160484"/>
    <w:rsid w:val="001635CA"/>
    <w:rsid w:val="00163FE2"/>
    <w:rsid w:val="001643B6"/>
    <w:rsid w:val="0016536B"/>
    <w:rsid w:val="001665AB"/>
    <w:rsid w:val="00166AFD"/>
    <w:rsid w:val="00166B86"/>
    <w:rsid w:val="00181157"/>
    <w:rsid w:val="00182D7F"/>
    <w:rsid w:val="00183706"/>
    <w:rsid w:val="00190DCE"/>
    <w:rsid w:val="00191417"/>
    <w:rsid w:val="001928BF"/>
    <w:rsid w:val="001931C1"/>
    <w:rsid w:val="001972CE"/>
    <w:rsid w:val="001A3353"/>
    <w:rsid w:val="001B01EE"/>
    <w:rsid w:val="001C00DA"/>
    <w:rsid w:val="001C22ED"/>
    <w:rsid w:val="001C40F0"/>
    <w:rsid w:val="001C4254"/>
    <w:rsid w:val="001D529E"/>
    <w:rsid w:val="001D707F"/>
    <w:rsid w:val="001E3D0C"/>
    <w:rsid w:val="001E478C"/>
    <w:rsid w:val="001E4806"/>
    <w:rsid w:val="001E68C9"/>
    <w:rsid w:val="001F5856"/>
    <w:rsid w:val="001F727C"/>
    <w:rsid w:val="00205954"/>
    <w:rsid w:val="0020780C"/>
    <w:rsid w:val="00214553"/>
    <w:rsid w:val="00215548"/>
    <w:rsid w:val="002170E2"/>
    <w:rsid w:val="0021771D"/>
    <w:rsid w:val="002266F2"/>
    <w:rsid w:val="00226F43"/>
    <w:rsid w:val="00227404"/>
    <w:rsid w:val="00227EF9"/>
    <w:rsid w:val="00233579"/>
    <w:rsid w:val="00241D37"/>
    <w:rsid w:val="00244DB2"/>
    <w:rsid w:val="00246C86"/>
    <w:rsid w:val="00247DFA"/>
    <w:rsid w:val="0025219E"/>
    <w:rsid w:val="002546A9"/>
    <w:rsid w:val="0026060C"/>
    <w:rsid w:val="00260F2F"/>
    <w:rsid w:val="00260F68"/>
    <w:rsid w:val="0026265F"/>
    <w:rsid w:val="00263437"/>
    <w:rsid w:val="00263F5F"/>
    <w:rsid w:val="002640A2"/>
    <w:rsid w:val="00266546"/>
    <w:rsid w:val="00266999"/>
    <w:rsid w:val="002776C9"/>
    <w:rsid w:val="00277AE5"/>
    <w:rsid w:val="002838A1"/>
    <w:rsid w:val="00284589"/>
    <w:rsid w:val="00285811"/>
    <w:rsid w:val="00286333"/>
    <w:rsid w:val="00287DF9"/>
    <w:rsid w:val="00287DFD"/>
    <w:rsid w:val="002A0C55"/>
    <w:rsid w:val="002A6E8C"/>
    <w:rsid w:val="002B0863"/>
    <w:rsid w:val="002D1A00"/>
    <w:rsid w:val="002D435E"/>
    <w:rsid w:val="002D73C6"/>
    <w:rsid w:val="002E00B3"/>
    <w:rsid w:val="002E06E1"/>
    <w:rsid w:val="002E12C3"/>
    <w:rsid w:val="002E4E70"/>
    <w:rsid w:val="002E6B58"/>
    <w:rsid w:val="002E78A2"/>
    <w:rsid w:val="002E7D18"/>
    <w:rsid w:val="002F0451"/>
    <w:rsid w:val="002F11A5"/>
    <w:rsid w:val="002F4E75"/>
    <w:rsid w:val="00303C0D"/>
    <w:rsid w:val="0030541D"/>
    <w:rsid w:val="00305D47"/>
    <w:rsid w:val="00306706"/>
    <w:rsid w:val="00306E64"/>
    <w:rsid w:val="00307DEE"/>
    <w:rsid w:val="00313779"/>
    <w:rsid w:val="003237D0"/>
    <w:rsid w:val="00323839"/>
    <w:rsid w:val="00326657"/>
    <w:rsid w:val="003275AC"/>
    <w:rsid w:val="00331980"/>
    <w:rsid w:val="00337290"/>
    <w:rsid w:val="00340F95"/>
    <w:rsid w:val="0034208B"/>
    <w:rsid w:val="00346591"/>
    <w:rsid w:val="00346CB7"/>
    <w:rsid w:val="0036302F"/>
    <w:rsid w:val="00364DE1"/>
    <w:rsid w:val="003664A6"/>
    <w:rsid w:val="00367631"/>
    <w:rsid w:val="00372E4E"/>
    <w:rsid w:val="003776EB"/>
    <w:rsid w:val="003835B4"/>
    <w:rsid w:val="00384C63"/>
    <w:rsid w:val="00385AED"/>
    <w:rsid w:val="00390203"/>
    <w:rsid w:val="00390B39"/>
    <w:rsid w:val="003969B0"/>
    <w:rsid w:val="003A3EE1"/>
    <w:rsid w:val="003B0F8F"/>
    <w:rsid w:val="003B1EAE"/>
    <w:rsid w:val="003B6525"/>
    <w:rsid w:val="003B7497"/>
    <w:rsid w:val="003C1029"/>
    <w:rsid w:val="003C1EC6"/>
    <w:rsid w:val="003C3BDE"/>
    <w:rsid w:val="003C5E2E"/>
    <w:rsid w:val="003D3A53"/>
    <w:rsid w:val="003D464D"/>
    <w:rsid w:val="003D7C99"/>
    <w:rsid w:val="003E5F39"/>
    <w:rsid w:val="003E7382"/>
    <w:rsid w:val="003E744A"/>
    <w:rsid w:val="003F1965"/>
    <w:rsid w:val="003F6BC8"/>
    <w:rsid w:val="003F6DE3"/>
    <w:rsid w:val="003F7171"/>
    <w:rsid w:val="0040097D"/>
    <w:rsid w:val="00402DD5"/>
    <w:rsid w:val="004045C5"/>
    <w:rsid w:val="00404B78"/>
    <w:rsid w:val="00407A31"/>
    <w:rsid w:val="00411639"/>
    <w:rsid w:val="00411FDA"/>
    <w:rsid w:val="0041435A"/>
    <w:rsid w:val="004155BF"/>
    <w:rsid w:val="00415C5E"/>
    <w:rsid w:val="00424245"/>
    <w:rsid w:val="00425649"/>
    <w:rsid w:val="00425F10"/>
    <w:rsid w:val="00426444"/>
    <w:rsid w:val="00427289"/>
    <w:rsid w:val="00431310"/>
    <w:rsid w:val="00437686"/>
    <w:rsid w:val="00442675"/>
    <w:rsid w:val="00445BC0"/>
    <w:rsid w:val="00445D8C"/>
    <w:rsid w:val="00461F9B"/>
    <w:rsid w:val="0046221B"/>
    <w:rsid w:val="004622AA"/>
    <w:rsid w:val="00464204"/>
    <w:rsid w:val="00464C99"/>
    <w:rsid w:val="004671FE"/>
    <w:rsid w:val="004673CC"/>
    <w:rsid w:val="004674F6"/>
    <w:rsid w:val="00467EE0"/>
    <w:rsid w:val="0047050D"/>
    <w:rsid w:val="00474726"/>
    <w:rsid w:val="00475691"/>
    <w:rsid w:val="00480DFD"/>
    <w:rsid w:val="00484039"/>
    <w:rsid w:val="00491162"/>
    <w:rsid w:val="00491752"/>
    <w:rsid w:val="00492434"/>
    <w:rsid w:val="00496E65"/>
    <w:rsid w:val="004A140C"/>
    <w:rsid w:val="004A154F"/>
    <w:rsid w:val="004A2E8F"/>
    <w:rsid w:val="004A432D"/>
    <w:rsid w:val="004A58DB"/>
    <w:rsid w:val="004A779B"/>
    <w:rsid w:val="004B04E2"/>
    <w:rsid w:val="004B0EB7"/>
    <w:rsid w:val="004B1BE0"/>
    <w:rsid w:val="004B32CA"/>
    <w:rsid w:val="004C1242"/>
    <w:rsid w:val="004C6D47"/>
    <w:rsid w:val="004D151C"/>
    <w:rsid w:val="004D16CF"/>
    <w:rsid w:val="004D1B28"/>
    <w:rsid w:val="004D2AA1"/>
    <w:rsid w:val="004D7849"/>
    <w:rsid w:val="004E3531"/>
    <w:rsid w:val="004E5B57"/>
    <w:rsid w:val="004E65D3"/>
    <w:rsid w:val="004F53EF"/>
    <w:rsid w:val="004F5D37"/>
    <w:rsid w:val="005107D1"/>
    <w:rsid w:val="0051217E"/>
    <w:rsid w:val="00514646"/>
    <w:rsid w:val="00514E4A"/>
    <w:rsid w:val="00517984"/>
    <w:rsid w:val="0052137E"/>
    <w:rsid w:val="0052307B"/>
    <w:rsid w:val="00523774"/>
    <w:rsid w:val="00526DE7"/>
    <w:rsid w:val="005301FC"/>
    <w:rsid w:val="005340CD"/>
    <w:rsid w:val="00536996"/>
    <w:rsid w:val="0053705F"/>
    <w:rsid w:val="005414BC"/>
    <w:rsid w:val="00541786"/>
    <w:rsid w:val="00541808"/>
    <w:rsid w:val="00542A7F"/>
    <w:rsid w:val="00543FD9"/>
    <w:rsid w:val="00547636"/>
    <w:rsid w:val="00551DFB"/>
    <w:rsid w:val="005605C6"/>
    <w:rsid w:val="00563421"/>
    <w:rsid w:val="0056428F"/>
    <w:rsid w:val="00564752"/>
    <w:rsid w:val="00565F18"/>
    <w:rsid w:val="00566B3D"/>
    <w:rsid w:val="00566D35"/>
    <w:rsid w:val="005711E7"/>
    <w:rsid w:val="00571F5F"/>
    <w:rsid w:val="00573A0B"/>
    <w:rsid w:val="00575867"/>
    <w:rsid w:val="00575A16"/>
    <w:rsid w:val="00582E55"/>
    <w:rsid w:val="0058612A"/>
    <w:rsid w:val="005863AA"/>
    <w:rsid w:val="00587F8B"/>
    <w:rsid w:val="005908AF"/>
    <w:rsid w:val="0059399D"/>
    <w:rsid w:val="005951E7"/>
    <w:rsid w:val="005A12A9"/>
    <w:rsid w:val="005A4D11"/>
    <w:rsid w:val="005B0D1C"/>
    <w:rsid w:val="005B24D7"/>
    <w:rsid w:val="005B432A"/>
    <w:rsid w:val="005C3837"/>
    <w:rsid w:val="005C6E71"/>
    <w:rsid w:val="005C737A"/>
    <w:rsid w:val="005C764C"/>
    <w:rsid w:val="005D02C7"/>
    <w:rsid w:val="005D0401"/>
    <w:rsid w:val="005D4FDB"/>
    <w:rsid w:val="005D6958"/>
    <w:rsid w:val="005D6E1D"/>
    <w:rsid w:val="005D7280"/>
    <w:rsid w:val="005E0E1D"/>
    <w:rsid w:val="005E1C1C"/>
    <w:rsid w:val="005E50AF"/>
    <w:rsid w:val="005E78BD"/>
    <w:rsid w:val="005F08CF"/>
    <w:rsid w:val="005F3239"/>
    <w:rsid w:val="005F324C"/>
    <w:rsid w:val="005F4D73"/>
    <w:rsid w:val="005F4F7C"/>
    <w:rsid w:val="006034B0"/>
    <w:rsid w:val="006050F3"/>
    <w:rsid w:val="00612A19"/>
    <w:rsid w:val="00612F37"/>
    <w:rsid w:val="0061374E"/>
    <w:rsid w:val="00613E5F"/>
    <w:rsid w:val="006140A8"/>
    <w:rsid w:val="00620BA6"/>
    <w:rsid w:val="006234A3"/>
    <w:rsid w:val="0062385D"/>
    <w:rsid w:val="00626984"/>
    <w:rsid w:val="00630219"/>
    <w:rsid w:val="00630CAB"/>
    <w:rsid w:val="006328F1"/>
    <w:rsid w:val="00632D65"/>
    <w:rsid w:val="006407C5"/>
    <w:rsid w:val="00641FD6"/>
    <w:rsid w:val="006448DE"/>
    <w:rsid w:val="00644F93"/>
    <w:rsid w:val="006607DA"/>
    <w:rsid w:val="00665443"/>
    <w:rsid w:val="00665570"/>
    <w:rsid w:val="00677211"/>
    <w:rsid w:val="00680154"/>
    <w:rsid w:val="006851F4"/>
    <w:rsid w:val="00690CAC"/>
    <w:rsid w:val="00691078"/>
    <w:rsid w:val="00694727"/>
    <w:rsid w:val="00695D7E"/>
    <w:rsid w:val="00695E0A"/>
    <w:rsid w:val="006A0566"/>
    <w:rsid w:val="006A18D4"/>
    <w:rsid w:val="006A29D4"/>
    <w:rsid w:val="006A68E8"/>
    <w:rsid w:val="006B0891"/>
    <w:rsid w:val="006C2FD7"/>
    <w:rsid w:val="006C31B7"/>
    <w:rsid w:val="006C39B3"/>
    <w:rsid w:val="006C7284"/>
    <w:rsid w:val="006D0E60"/>
    <w:rsid w:val="006D2EC5"/>
    <w:rsid w:val="006D3637"/>
    <w:rsid w:val="006D46C1"/>
    <w:rsid w:val="006D4C31"/>
    <w:rsid w:val="006D5E67"/>
    <w:rsid w:val="006E01B0"/>
    <w:rsid w:val="006E384B"/>
    <w:rsid w:val="006E3D62"/>
    <w:rsid w:val="006E3E8C"/>
    <w:rsid w:val="006F6E19"/>
    <w:rsid w:val="00700A09"/>
    <w:rsid w:val="00700ABF"/>
    <w:rsid w:val="007075A2"/>
    <w:rsid w:val="007120BA"/>
    <w:rsid w:val="0073138C"/>
    <w:rsid w:val="007334AA"/>
    <w:rsid w:val="00736EE3"/>
    <w:rsid w:val="00736FBD"/>
    <w:rsid w:val="00737142"/>
    <w:rsid w:val="007431A7"/>
    <w:rsid w:val="00744EFD"/>
    <w:rsid w:val="00745AC7"/>
    <w:rsid w:val="00747735"/>
    <w:rsid w:val="007505F8"/>
    <w:rsid w:val="007514CA"/>
    <w:rsid w:val="007520FE"/>
    <w:rsid w:val="007543A5"/>
    <w:rsid w:val="00754C6C"/>
    <w:rsid w:val="00755695"/>
    <w:rsid w:val="0075616C"/>
    <w:rsid w:val="007562C6"/>
    <w:rsid w:val="00757042"/>
    <w:rsid w:val="00757833"/>
    <w:rsid w:val="007654CB"/>
    <w:rsid w:val="00776273"/>
    <w:rsid w:val="00782297"/>
    <w:rsid w:val="0078351F"/>
    <w:rsid w:val="007838A7"/>
    <w:rsid w:val="007873CE"/>
    <w:rsid w:val="00787DF0"/>
    <w:rsid w:val="007902CD"/>
    <w:rsid w:val="0079470D"/>
    <w:rsid w:val="00794CBF"/>
    <w:rsid w:val="00795B18"/>
    <w:rsid w:val="007A0711"/>
    <w:rsid w:val="007A7B30"/>
    <w:rsid w:val="007B4EE0"/>
    <w:rsid w:val="007C589C"/>
    <w:rsid w:val="007C71ED"/>
    <w:rsid w:val="007C790A"/>
    <w:rsid w:val="007C7B19"/>
    <w:rsid w:val="007D226E"/>
    <w:rsid w:val="007D3647"/>
    <w:rsid w:val="007D4E0B"/>
    <w:rsid w:val="007D610E"/>
    <w:rsid w:val="007D7055"/>
    <w:rsid w:val="007D7564"/>
    <w:rsid w:val="007E404D"/>
    <w:rsid w:val="007F2EA4"/>
    <w:rsid w:val="007F5AC8"/>
    <w:rsid w:val="007F6C98"/>
    <w:rsid w:val="007F7782"/>
    <w:rsid w:val="0080070C"/>
    <w:rsid w:val="00804CDE"/>
    <w:rsid w:val="008062B8"/>
    <w:rsid w:val="008062FB"/>
    <w:rsid w:val="00807A62"/>
    <w:rsid w:val="00814DBA"/>
    <w:rsid w:val="00815F07"/>
    <w:rsid w:val="00823142"/>
    <w:rsid w:val="0082367F"/>
    <w:rsid w:val="00823D00"/>
    <w:rsid w:val="00824A87"/>
    <w:rsid w:val="0083442F"/>
    <w:rsid w:val="00834A0A"/>
    <w:rsid w:val="00834B79"/>
    <w:rsid w:val="00840B9E"/>
    <w:rsid w:val="008437D7"/>
    <w:rsid w:val="00846202"/>
    <w:rsid w:val="00846B51"/>
    <w:rsid w:val="00850472"/>
    <w:rsid w:val="008516DA"/>
    <w:rsid w:val="00853ABA"/>
    <w:rsid w:val="0086546F"/>
    <w:rsid w:val="008667D9"/>
    <w:rsid w:val="008702C7"/>
    <w:rsid w:val="00870D93"/>
    <w:rsid w:val="00881098"/>
    <w:rsid w:val="00893161"/>
    <w:rsid w:val="00896DAB"/>
    <w:rsid w:val="00896E4B"/>
    <w:rsid w:val="008A1F9F"/>
    <w:rsid w:val="008A2CAE"/>
    <w:rsid w:val="008B15F3"/>
    <w:rsid w:val="008B1661"/>
    <w:rsid w:val="008B253D"/>
    <w:rsid w:val="008B6A69"/>
    <w:rsid w:val="008B78EA"/>
    <w:rsid w:val="008B7BD4"/>
    <w:rsid w:val="008C0093"/>
    <w:rsid w:val="008C73BB"/>
    <w:rsid w:val="008D299E"/>
    <w:rsid w:val="008D3FA8"/>
    <w:rsid w:val="008D577C"/>
    <w:rsid w:val="008E1735"/>
    <w:rsid w:val="008E664B"/>
    <w:rsid w:val="008E66DF"/>
    <w:rsid w:val="008F1BE3"/>
    <w:rsid w:val="00902D54"/>
    <w:rsid w:val="00904F14"/>
    <w:rsid w:val="00907546"/>
    <w:rsid w:val="00914704"/>
    <w:rsid w:val="00914B08"/>
    <w:rsid w:val="0091511A"/>
    <w:rsid w:val="00915A04"/>
    <w:rsid w:val="00917F95"/>
    <w:rsid w:val="009206C9"/>
    <w:rsid w:val="009234A7"/>
    <w:rsid w:val="00924954"/>
    <w:rsid w:val="009261B9"/>
    <w:rsid w:val="009263D1"/>
    <w:rsid w:val="00932654"/>
    <w:rsid w:val="00932AE2"/>
    <w:rsid w:val="009368E6"/>
    <w:rsid w:val="00941FCA"/>
    <w:rsid w:val="00943C68"/>
    <w:rsid w:val="009455EE"/>
    <w:rsid w:val="009461D0"/>
    <w:rsid w:val="00947A70"/>
    <w:rsid w:val="00950058"/>
    <w:rsid w:val="009545B9"/>
    <w:rsid w:val="009558DE"/>
    <w:rsid w:val="00962A3F"/>
    <w:rsid w:val="00962C7A"/>
    <w:rsid w:val="00970507"/>
    <w:rsid w:val="00972487"/>
    <w:rsid w:val="009761FD"/>
    <w:rsid w:val="00976BB7"/>
    <w:rsid w:val="00977225"/>
    <w:rsid w:val="009828E2"/>
    <w:rsid w:val="00990AF9"/>
    <w:rsid w:val="00992E8F"/>
    <w:rsid w:val="00994EDA"/>
    <w:rsid w:val="009975CD"/>
    <w:rsid w:val="0099762C"/>
    <w:rsid w:val="009A1542"/>
    <w:rsid w:val="009A4CE2"/>
    <w:rsid w:val="009B26DC"/>
    <w:rsid w:val="009B3667"/>
    <w:rsid w:val="009B6A24"/>
    <w:rsid w:val="009C1B07"/>
    <w:rsid w:val="009C2F7D"/>
    <w:rsid w:val="009D048A"/>
    <w:rsid w:val="009D05D9"/>
    <w:rsid w:val="009D1C10"/>
    <w:rsid w:val="009D3806"/>
    <w:rsid w:val="009D3F74"/>
    <w:rsid w:val="009D6FF3"/>
    <w:rsid w:val="009E08B7"/>
    <w:rsid w:val="009E43CE"/>
    <w:rsid w:val="009F46BB"/>
    <w:rsid w:val="009F6D46"/>
    <w:rsid w:val="009F79E7"/>
    <w:rsid w:val="009F7EDA"/>
    <w:rsid w:val="00A0024C"/>
    <w:rsid w:val="00A0032F"/>
    <w:rsid w:val="00A00F30"/>
    <w:rsid w:val="00A057B0"/>
    <w:rsid w:val="00A12761"/>
    <w:rsid w:val="00A12864"/>
    <w:rsid w:val="00A20618"/>
    <w:rsid w:val="00A20F2A"/>
    <w:rsid w:val="00A21FCB"/>
    <w:rsid w:val="00A2202F"/>
    <w:rsid w:val="00A24AD1"/>
    <w:rsid w:val="00A25295"/>
    <w:rsid w:val="00A27C95"/>
    <w:rsid w:val="00A30B35"/>
    <w:rsid w:val="00A310B1"/>
    <w:rsid w:val="00A315AB"/>
    <w:rsid w:val="00A34CDC"/>
    <w:rsid w:val="00A439BD"/>
    <w:rsid w:val="00A46873"/>
    <w:rsid w:val="00A47E6C"/>
    <w:rsid w:val="00A505AE"/>
    <w:rsid w:val="00A5605F"/>
    <w:rsid w:val="00A710FA"/>
    <w:rsid w:val="00A74F36"/>
    <w:rsid w:val="00A757A2"/>
    <w:rsid w:val="00A80F7B"/>
    <w:rsid w:val="00A82433"/>
    <w:rsid w:val="00A82810"/>
    <w:rsid w:val="00A84FCB"/>
    <w:rsid w:val="00A90ED0"/>
    <w:rsid w:val="00A921AE"/>
    <w:rsid w:val="00A935A2"/>
    <w:rsid w:val="00A93D1D"/>
    <w:rsid w:val="00A9400E"/>
    <w:rsid w:val="00A950BD"/>
    <w:rsid w:val="00A96756"/>
    <w:rsid w:val="00AA1F7A"/>
    <w:rsid w:val="00AB22A0"/>
    <w:rsid w:val="00AB22C8"/>
    <w:rsid w:val="00AB5B6F"/>
    <w:rsid w:val="00AB6CA9"/>
    <w:rsid w:val="00AC27F4"/>
    <w:rsid w:val="00AC6479"/>
    <w:rsid w:val="00AC7BA7"/>
    <w:rsid w:val="00AC7CD4"/>
    <w:rsid w:val="00AD1F93"/>
    <w:rsid w:val="00AD52EB"/>
    <w:rsid w:val="00AE6619"/>
    <w:rsid w:val="00AF2D30"/>
    <w:rsid w:val="00AF3131"/>
    <w:rsid w:val="00AF6F86"/>
    <w:rsid w:val="00B003A4"/>
    <w:rsid w:val="00B0376A"/>
    <w:rsid w:val="00B050C4"/>
    <w:rsid w:val="00B0737E"/>
    <w:rsid w:val="00B115F3"/>
    <w:rsid w:val="00B126B2"/>
    <w:rsid w:val="00B13CFD"/>
    <w:rsid w:val="00B15AB3"/>
    <w:rsid w:val="00B208E6"/>
    <w:rsid w:val="00B24DA2"/>
    <w:rsid w:val="00B27AF2"/>
    <w:rsid w:val="00B45F51"/>
    <w:rsid w:val="00B53C72"/>
    <w:rsid w:val="00B56B47"/>
    <w:rsid w:val="00B57A15"/>
    <w:rsid w:val="00B616B6"/>
    <w:rsid w:val="00B6190F"/>
    <w:rsid w:val="00B631D1"/>
    <w:rsid w:val="00B661BB"/>
    <w:rsid w:val="00B70C1A"/>
    <w:rsid w:val="00B758C4"/>
    <w:rsid w:val="00B83106"/>
    <w:rsid w:val="00B84714"/>
    <w:rsid w:val="00B848A6"/>
    <w:rsid w:val="00B84DB3"/>
    <w:rsid w:val="00B87B12"/>
    <w:rsid w:val="00B92461"/>
    <w:rsid w:val="00B93460"/>
    <w:rsid w:val="00BA0B69"/>
    <w:rsid w:val="00BA387E"/>
    <w:rsid w:val="00BA46F3"/>
    <w:rsid w:val="00BA7DED"/>
    <w:rsid w:val="00BB1823"/>
    <w:rsid w:val="00BB19C5"/>
    <w:rsid w:val="00BB5F65"/>
    <w:rsid w:val="00BB78FB"/>
    <w:rsid w:val="00BC0B96"/>
    <w:rsid w:val="00BD619F"/>
    <w:rsid w:val="00BD6A9A"/>
    <w:rsid w:val="00BE27D7"/>
    <w:rsid w:val="00BE2A2D"/>
    <w:rsid w:val="00BE5F85"/>
    <w:rsid w:val="00BE6746"/>
    <w:rsid w:val="00BE7CF0"/>
    <w:rsid w:val="00BF363D"/>
    <w:rsid w:val="00BF65D0"/>
    <w:rsid w:val="00C02020"/>
    <w:rsid w:val="00C06312"/>
    <w:rsid w:val="00C06A4F"/>
    <w:rsid w:val="00C0793A"/>
    <w:rsid w:val="00C10130"/>
    <w:rsid w:val="00C10B3A"/>
    <w:rsid w:val="00C134A9"/>
    <w:rsid w:val="00C17EC3"/>
    <w:rsid w:val="00C207F1"/>
    <w:rsid w:val="00C238E4"/>
    <w:rsid w:val="00C2547E"/>
    <w:rsid w:val="00C322C5"/>
    <w:rsid w:val="00C32C15"/>
    <w:rsid w:val="00C35284"/>
    <w:rsid w:val="00C359D5"/>
    <w:rsid w:val="00C40690"/>
    <w:rsid w:val="00C41523"/>
    <w:rsid w:val="00C4206A"/>
    <w:rsid w:val="00C427BB"/>
    <w:rsid w:val="00C434B5"/>
    <w:rsid w:val="00C43D14"/>
    <w:rsid w:val="00C45885"/>
    <w:rsid w:val="00C45A1F"/>
    <w:rsid w:val="00C4744B"/>
    <w:rsid w:val="00C540E0"/>
    <w:rsid w:val="00C56E0D"/>
    <w:rsid w:val="00C640CD"/>
    <w:rsid w:val="00C64E2E"/>
    <w:rsid w:val="00C66A9D"/>
    <w:rsid w:val="00C722E4"/>
    <w:rsid w:val="00C738F1"/>
    <w:rsid w:val="00C76F0A"/>
    <w:rsid w:val="00C77B97"/>
    <w:rsid w:val="00C81C6C"/>
    <w:rsid w:val="00C8644B"/>
    <w:rsid w:val="00C86794"/>
    <w:rsid w:val="00C929C5"/>
    <w:rsid w:val="00C93DAE"/>
    <w:rsid w:val="00CA637E"/>
    <w:rsid w:val="00CA7DDE"/>
    <w:rsid w:val="00CB24CD"/>
    <w:rsid w:val="00CB4953"/>
    <w:rsid w:val="00CB62F6"/>
    <w:rsid w:val="00CB6E78"/>
    <w:rsid w:val="00CB76F7"/>
    <w:rsid w:val="00CD00A3"/>
    <w:rsid w:val="00CD3C20"/>
    <w:rsid w:val="00CD3E27"/>
    <w:rsid w:val="00CD65AB"/>
    <w:rsid w:val="00CD6801"/>
    <w:rsid w:val="00CD7700"/>
    <w:rsid w:val="00CE1B45"/>
    <w:rsid w:val="00CE1C21"/>
    <w:rsid w:val="00CE53FD"/>
    <w:rsid w:val="00CE753D"/>
    <w:rsid w:val="00CE79A6"/>
    <w:rsid w:val="00CF46D5"/>
    <w:rsid w:val="00CF5724"/>
    <w:rsid w:val="00CF5C82"/>
    <w:rsid w:val="00D0164E"/>
    <w:rsid w:val="00D01D2E"/>
    <w:rsid w:val="00D10F2F"/>
    <w:rsid w:val="00D1396C"/>
    <w:rsid w:val="00D162AF"/>
    <w:rsid w:val="00D203BD"/>
    <w:rsid w:val="00D227D7"/>
    <w:rsid w:val="00D2377B"/>
    <w:rsid w:val="00D25D27"/>
    <w:rsid w:val="00D2668C"/>
    <w:rsid w:val="00D277B5"/>
    <w:rsid w:val="00D34BE3"/>
    <w:rsid w:val="00D35D2B"/>
    <w:rsid w:val="00D36039"/>
    <w:rsid w:val="00D41B47"/>
    <w:rsid w:val="00D42B6E"/>
    <w:rsid w:val="00D470BB"/>
    <w:rsid w:val="00D57CAA"/>
    <w:rsid w:val="00D60ABE"/>
    <w:rsid w:val="00D6157D"/>
    <w:rsid w:val="00D619FA"/>
    <w:rsid w:val="00D61E9D"/>
    <w:rsid w:val="00D629F2"/>
    <w:rsid w:val="00D63CAA"/>
    <w:rsid w:val="00D643FD"/>
    <w:rsid w:val="00D6526F"/>
    <w:rsid w:val="00D653B0"/>
    <w:rsid w:val="00D6565E"/>
    <w:rsid w:val="00D668B9"/>
    <w:rsid w:val="00D66D4C"/>
    <w:rsid w:val="00D66E68"/>
    <w:rsid w:val="00D67DE7"/>
    <w:rsid w:val="00D724B8"/>
    <w:rsid w:val="00D72F1B"/>
    <w:rsid w:val="00D76C7D"/>
    <w:rsid w:val="00D77254"/>
    <w:rsid w:val="00D8067E"/>
    <w:rsid w:val="00D828A9"/>
    <w:rsid w:val="00D848D8"/>
    <w:rsid w:val="00D84F67"/>
    <w:rsid w:val="00D879CE"/>
    <w:rsid w:val="00D87B3C"/>
    <w:rsid w:val="00D90BEF"/>
    <w:rsid w:val="00D91C77"/>
    <w:rsid w:val="00D92777"/>
    <w:rsid w:val="00DA75E9"/>
    <w:rsid w:val="00DB1763"/>
    <w:rsid w:val="00DB325E"/>
    <w:rsid w:val="00DB534A"/>
    <w:rsid w:val="00DB622A"/>
    <w:rsid w:val="00DC2105"/>
    <w:rsid w:val="00DC682A"/>
    <w:rsid w:val="00DD25BD"/>
    <w:rsid w:val="00DD3EF0"/>
    <w:rsid w:val="00DD65FD"/>
    <w:rsid w:val="00DE0F15"/>
    <w:rsid w:val="00DE11E7"/>
    <w:rsid w:val="00DE2243"/>
    <w:rsid w:val="00DE6D10"/>
    <w:rsid w:val="00DF4058"/>
    <w:rsid w:val="00DF7644"/>
    <w:rsid w:val="00E02862"/>
    <w:rsid w:val="00E036F2"/>
    <w:rsid w:val="00E1177D"/>
    <w:rsid w:val="00E139BF"/>
    <w:rsid w:val="00E153E6"/>
    <w:rsid w:val="00E16A50"/>
    <w:rsid w:val="00E30A5B"/>
    <w:rsid w:val="00E4497C"/>
    <w:rsid w:val="00E50351"/>
    <w:rsid w:val="00E51773"/>
    <w:rsid w:val="00E51FD6"/>
    <w:rsid w:val="00E5351C"/>
    <w:rsid w:val="00E630CF"/>
    <w:rsid w:val="00E64A29"/>
    <w:rsid w:val="00E659FE"/>
    <w:rsid w:val="00E67407"/>
    <w:rsid w:val="00E67DF4"/>
    <w:rsid w:val="00E73250"/>
    <w:rsid w:val="00E76A4F"/>
    <w:rsid w:val="00E77E11"/>
    <w:rsid w:val="00E8348F"/>
    <w:rsid w:val="00E83FFB"/>
    <w:rsid w:val="00E8644F"/>
    <w:rsid w:val="00E91DF5"/>
    <w:rsid w:val="00E92A2F"/>
    <w:rsid w:val="00E94C16"/>
    <w:rsid w:val="00E94EFC"/>
    <w:rsid w:val="00E95BA3"/>
    <w:rsid w:val="00E971ED"/>
    <w:rsid w:val="00EA482C"/>
    <w:rsid w:val="00EA7C0F"/>
    <w:rsid w:val="00EB30CC"/>
    <w:rsid w:val="00EB38AC"/>
    <w:rsid w:val="00EB5494"/>
    <w:rsid w:val="00EB5844"/>
    <w:rsid w:val="00EB5AE4"/>
    <w:rsid w:val="00EC00C0"/>
    <w:rsid w:val="00EC00DB"/>
    <w:rsid w:val="00EC0B78"/>
    <w:rsid w:val="00EC22E1"/>
    <w:rsid w:val="00EC3D96"/>
    <w:rsid w:val="00EC4F3E"/>
    <w:rsid w:val="00EC6584"/>
    <w:rsid w:val="00EC65C5"/>
    <w:rsid w:val="00EC6B0C"/>
    <w:rsid w:val="00ED5724"/>
    <w:rsid w:val="00EE2F08"/>
    <w:rsid w:val="00EE493C"/>
    <w:rsid w:val="00EE496C"/>
    <w:rsid w:val="00EE69D8"/>
    <w:rsid w:val="00EF334C"/>
    <w:rsid w:val="00EF6CD1"/>
    <w:rsid w:val="00EF72C6"/>
    <w:rsid w:val="00F02C9D"/>
    <w:rsid w:val="00F0494B"/>
    <w:rsid w:val="00F06133"/>
    <w:rsid w:val="00F2063D"/>
    <w:rsid w:val="00F20A80"/>
    <w:rsid w:val="00F303AF"/>
    <w:rsid w:val="00F312F5"/>
    <w:rsid w:val="00F34C6A"/>
    <w:rsid w:val="00F3642A"/>
    <w:rsid w:val="00F40527"/>
    <w:rsid w:val="00F4129E"/>
    <w:rsid w:val="00F4563A"/>
    <w:rsid w:val="00F54A23"/>
    <w:rsid w:val="00F55DB1"/>
    <w:rsid w:val="00F55DB6"/>
    <w:rsid w:val="00F625D8"/>
    <w:rsid w:val="00F7030B"/>
    <w:rsid w:val="00F72535"/>
    <w:rsid w:val="00F73D6D"/>
    <w:rsid w:val="00F743A8"/>
    <w:rsid w:val="00F759DE"/>
    <w:rsid w:val="00F75B74"/>
    <w:rsid w:val="00F80F91"/>
    <w:rsid w:val="00F81F0D"/>
    <w:rsid w:val="00F823E3"/>
    <w:rsid w:val="00F82D0A"/>
    <w:rsid w:val="00F844D7"/>
    <w:rsid w:val="00F87831"/>
    <w:rsid w:val="00F903F2"/>
    <w:rsid w:val="00F91558"/>
    <w:rsid w:val="00F9387B"/>
    <w:rsid w:val="00F97532"/>
    <w:rsid w:val="00F97CAE"/>
    <w:rsid w:val="00FA1472"/>
    <w:rsid w:val="00FA1833"/>
    <w:rsid w:val="00FA29FF"/>
    <w:rsid w:val="00FB0031"/>
    <w:rsid w:val="00FB7E6E"/>
    <w:rsid w:val="00FC2516"/>
    <w:rsid w:val="00FC3024"/>
    <w:rsid w:val="00FC509A"/>
    <w:rsid w:val="00FC58B8"/>
    <w:rsid w:val="00FC788E"/>
    <w:rsid w:val="00FD0454"/>
    <w:rsid w:val="00FD1880"/>
    <w:rsid w:val="00FD1D2A"/>
    <w:rsid w:val="00FD2C47"/>
    <w:rsid w:val="00FD2D8A"/>
    <w:rsid w:val="00FD4069"/>
    <w:rsid w:val="00FD5871"/>
    <w:rsid w:val="00FD7753"/>
    <w:rsid w:val="00FE1466"/>
    <w:rsid w:val="00FE445A"/>
    <w:rsid w:val="00FE49F7"/>
    <w:rsid w:val="00FE576F"/>
    <w:rsid w:val="00FF0499"/>
    <w:rsid w:val="00FF12FA"/>
    <w:rsid w:val="00FF46CE"/>
    <w:rsid w:val="00FF72D8"/>
    <w:rsid w:val="155CF80E"/>
    <w:rsid w:val="319D7DD9"/>
    <w:rsid w:val="532D7D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AA760A0"/>
  <w15:docId w15:val="{9B370E76-F528-4E38-9CC9-E5B5899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139BF"/>
  </w:style>
  <w:style w:type="paragraph" w:styleId="Nadpis1">
    <w:name w:val="heading 1"/>
    <w:basedOn w:val="Normlny"/>
    <w:next w:val="Normlny"/>
    <w:link w:val="Nadpis1Char"/>
    <w:uiPriority w:val="9"/>
    <w:qFormat/>
    <w:rsid w:val="00E13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990AF9"/>
    <w:pPr>
      <w:keepNext/>
      <w:keepLines/>
      <w:numPr>
        <w:ilvl w:val="1"/>
        <w:numId w:val="3"/>
      </w:numPr>
      <w:spacing w:before="200" w:after="240"/>
      <w:outlineLvl w:val="1"/>
    </w:pPr>
    <w:rPr>
      <w:rFonts w:ascii="Times New Roman" w:eastAsiaTheme="majorEastAsia" w:hAnsi="Times New Roman" w:cs="Times New Roman"/>
      <w:b/>
      <w:bCs/>
      <w:sz w:val="26"/>
      <w:szCs w:val="26"/>
    </w:rPr>
  </w:style>
  <w:style w:type="paragraph" w:styleId="Nadpis3">
    <w:name w:val="heading 3"/>
    <w:basedOn w:val="Normlny"/>
    <w:next w:val="Normlny"/>
    <w:link w:val="Nadpis3Char"/>
    <w:uiPriority w:val="9"/>
    <w:unhideWhenUsed/>
    <w:qFormat/>
    <w:rsid w:val="00990AF9"/>
    <w:pPr>
      <w:keepNext/>
      <w:keepLines/>
      <w:spacing w:before="200" w:after="0"/>
      <w:outlineLvl w:val="2"/>
    </w:pPr>
    <w:rPr>
      <w:rFonts w:ascii="Times New Roman" w:eastAsiaTheme="majorEastAsia" w:hAnsi="Times New Roman" w:cstheme="majorBidi"/>
      <w:b/>
      <w:bCs/>
    </w:rPr>
  </w:style>
  <w:style w:type="paragraph" w:styleId="Nadpis4">
    <w:name w:val="heading 4"/>
    <w:basedOn w:val="Normlny"/>
    <w:next w:val="Normlny"/>
    <w:link w:val="Nadpis4Char"/>
    <w:uiPriority w:val="9"/>
    <w:unhideWhenUsed/>
    <w:qFormat/>
    <w:rsid w:val="00E139B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E139B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qFormat/>
    <w:rsid w:val="00E139BF"/>
    <w:pPr>
      <w:keepNext/>
      <w:tabs>
        <w:tab w:val="num" w:pos="1152"/>
      </w:tabs>
      <w:spacing w:after="0" w:line="240" w:lineRule="auto"/>
      <w:ind w:left="1152" w:hanging="1152"/>
      <w:jc w:val="center"/>
      <w:outlineLvl w:val="5"/>
    </w:pPr>
    <w:rPr>
      <w:rFonts w:ascii="Times New Roman" w:eastAsia="Times New Roman" w:hAnsi="Times New Roman" w:cs="Times New Roman"/>
      <w:b/>
      <w:bCs/>
      <w:color w:val="FF0000"/>
      <w:szCs w:val="24"/>
      <w:lang w:eastAsia="sk-SK"/>
    </w:rPr>
  </w:style>
  <w:style w:type="paragraph" w:styleId="Nadpis7">
    <w:name w:val="heading 7"/>
    <w:basedOn w:val="Normlny"/>
    <w:next w:val="Normlny"/>
    <w:link w:val="Nadpis7Char"/>
    <w:uiPriority w:val="9"/>
    <w:qFormat/>
    <w:rsid w:val="00E139BF"/>
    <w:pPr>
      <w:keepNext/>
      <w:tabs>
        <w:tab w:val="num" w:pos="1296"/>
      </w:tabs>
      <w:spacing w:after="0" w:line="240" w:lineRule="auto"/>
      <w:ind w:left="1296" w:hanging="1296"/>
      <w:jc w:val="center"/>
      <w:outlineLvl w:val="6"/>
    </w:pPr>
    <w:rPr>
      <w:rFonts w:ascii="Times New Roman" w:eastAsia="Times New Roman" w:hAnsi="Times New Roman" w:cs="Times New Roman"/>
      <w:b/>
      <w:bCs/>
      <w:color w:val="FF0000"/>
      <w:sz w:val="24"/>
      <w:szCs w:val="24"/>
      <w:lang w:eastAsia="sk-SK"/>
    </w:rPr>
  </w:style>
  <w:style w:type="paragraph" w:styleId="Nadpis8">
    <w:name w:val="heading 8"/>
    <w:basedOn w:val="Normlny"/>
    <w:next w:val="Normlny"/>
    <w:link w:val="Nadpis8Char"/>
    <w:uiPriority w:val="9"/>
    <w:qFormat/>
    <w:rsid w:val="00E139BF"/>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sk-SK"/>
    </w:rPr>
  </w:style>
  <w:style w:type="paragraph" w:styleId="Nadpis9">
    <w:name w:val="heading 9"/>
    <w:basedOn w:val="Normlny"/>
    <w:next w:val="Normlny"/>
    <w:link w:val="Nadpis9Char"/>
    <w:uiPriority w:val="9"/>
    <w:qFormat/>
    <w:rsid w:val="00E139BF"/>
    <w:pPr>
      <w:tabs>
        <w:tab w:val="num" w:pos="1584"/>
      </w:tabs>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E139B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990AF9"/>
    <w:rPr>
      <w:rFonts w:ascii="Times New Roman" w:eastAsiaTheme="majorEastAsia" w:hAnsi="Times New Roman" w:cs="Times New Roman"/>
      <w:b/>
      <w:bCs/>
      <w:sz w:val="26"/>
      <w:szCs w:val="26"/>
    </w:rPr>
  </w:style>
  <w:style w:type="character" w:customStyle="1" w:styleId="Nadpis3Char">
    <w:name w:val="Nadpis 3 Char"/>
    <w:basedOn w:val="Predvolenpsmoodseku"/>
    <w:link w:val="Nadpis3"/>
    <w:rsid w:val="00990AF9"/>
    <w:rPr>
      <w:rFonts w:ascii="Times New Roman" w:eastAsiaTheme="majorEastAsia" w:hAnsi="Times New Roman" w:cstheme="majorBidi"/>
      <w:b/>
      <w:bCs/>
    </w:rPr>
  </w:style>
  <w:style w:type="character" w:customStyle="1" w:styleId="Nadpis4Char">
    <w:name w:val="Nadpis 4 Char"/>
    <w:basedOn w:val="Predvolenpsmoodseku"/>
    <w:link w:val="Nadpis4"/>
    <w:rsid w:val="00E139BF"/>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rsid w:val="00E139BF"/>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E139BF"/>
    <w:rPr>
      <w:rFonts w:ascii="Times New Roman" w:eastAsia="Times New Roman" w:hAnsi="Times New Roman" w:cs="Times New Roman"/>
      <w:b/>
      <w:bCs/>
      <w:color w:val="FF0000"/>
      <w:szCs w:val="24"/>
      <w:lang w:eastAsia="sk-SK"/>
    </w:rPr>
  </w:style>
  <w:style w:type="character" w:customStyle="1" w:styleId="Nadpis7Char">
    <w:name w:val="Nadpis 7 Char"/>
    <w:basedOn w:val="Predvolenpsmoodseku"/>
    <w:link w:val="Nadpis7"/>
    <w:rsid w:val="00E139BF"/>
    <w:rPr>
      <w:rFonts w:ascii="Times New Roman" w:eastAsia="Times New Roman" w:hAnsi="Times New Roman" w:cs="Times New Roman"/>
      <w:b/>
      <w:bCs/>
      <w:color w:val="FF0000"/>
      <w:sz w:val="24"/>
      <w:szCs w:val="24"/>
      <w:lang w:eastAsia="sk-SK"/>
    </w:rPr>
  </w:style>
  <w:style w:type="character" w:customStyle="1" w:styleId="Nadpis8Char">
    <w:name w:val="Nadpis 8 Char"/>
    <w:basedOn w:val="Predvolenpsmoodseku"/>
    <w:link w:val="Nadpis8"/>
    <w:rsid w:val="00E139BF"/>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rsid w:val="00E139BF"/>
    <w:rPr>
      <w:rFonts w:ascii="Arial" w:eastAsia="Times New Roman" w:hAnsi="Arial" w:cs="Arial"/>
      <w:lang w:eastAsia="sk-SK"/>
    </w:rPr>
  </w:style>
  <w:style w:type="paragraph" w:customStyle="1" w:styleId="CM1">
    <w:name w:val="CM1"/>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3">
    <w:name w:val="CM3"/>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customStyle="1" w:styleId="CM4">
    <w:name w:val="CM4"/>
    <w:basedOn w:val="Normlny"/>
    <w:next w:val="Normlny"/>
    <w:uiPriority w:val="99"/>
    <w:rsid w:val="00E139BF"/>
    <w:pPr>
      <w:autoSpaceDE w:val="0"/>
      <w:autoSpaceDN w:val="0"/>
      <w:adjustRightInd w:val="0"/>
      <w:spacing w:after="0" w:line="240" w:lineRule="auto"/>
    </w:pPr>
    <w:rPr>
      <w:rFonts w:ascii="EUAlbertina" w:hAnsi="EUAlbertina"/>
      <w:sz w:val="24"/>
      <w:szCs w:val="24"/>
    </w:rPr>
  </w:style>
  <w:style w:type="paragraph" w:styleId="Nzov">
    <w:name w:val="Title"/>
    <w:basedOn w:val="Normlny"/>
    <w:next w:val="Normlny"/>
    <w:link w:val="NzovChar"/>
    <w:qFormat/>
    <w:rsid w:val="00E139B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rsid w:val="00E139BF"/>
    <w:rPr>
      <w:rFonts w:asciiTheme="majorHAnsi" w:eastAsiaTheme="majorEastAsia" w:hAnsiTheme="majorHAnsi" w:cstheme="majorBidi"/>
      <w:color w:val="17365D" w:themeColor="text2" w:themeShade="BF"/>
      <w:spacing w:val="5"/>
      <w:kern w:val="28"/>
      <w:sz w:val="52"/>
      <w:szCs w:val="52"/>
      <w:lang w:eastAsia="sk-SK"/>
    </w:rPr>
  </w:style>
  <w:style w:type="paragraph" w:styleId="Podtitul">
    <w:name w:val="Subtitle"/>
    <w:basedOn w:val="Normlny"/>
    <w:next w:val="Normlny"/>
    <w:link w:val="PodtitulChar"/>
    <w:uiPriority w:val="11"/>
    <w:qFormat/>
    <w:rsid w:val="00E139BF"/>
    <w:pPr>
      <w:numPr>
        <w:ilvl w:val="1"/>
      </w:numPr>
    </w:pPr>
    <w:rPr>
      <w:rFonts w:asciiTheme="majorHAnsi" w:eastAsiaTheme="majorEastAsia" w:hAnsiTheme="majorHAnsi" w:cstheme="majorBidi"/>
      <w:i/>
      <w:iCs/>
      <w:color w:val="4F81BD" w:themeColor="accent1"/>
      <w:spacing w:val="15"/>
      <w:sz w:val="24"/>
      <w:szCs w:val="24"/>
      <w:lang w:eastAsia="sk-SK"/>
    </w:rPr>
  </w:style>
  <w:style w:type="character" w:customStyle="1" w:styleId="PodtitulChar">
    <w:name w:val="Podtitul Char"/>
    <w:basedOn w:val="Predvolenpsmoodseku"/>
    <w:link w:val="Podtitul"/>
    <w:uiPriority w:val="11"/>
    <w:rsid w:val="00E139BF"/>
    <w:rPr>
      <w:rFonts w:asciiTheme="majorHAnsi" w:eastAsiaTheme="majorEastAsia" w:hAnsiTheme="majorHAnsi" w:cstheme="majorBidi"/>
      <w:i/>
      <w:iCs/>
      <w:color w:val="4F81BD" w:themeColor="accent1"/>
      <w:spacing w:val="15"/>
      <w:sz w:val="24"/>
      <w:szCs w:val="24"/>
      <w:lang w:eastAsia="sk-SK"/>
    </w:rPr>
  </w:style>
  <w:style w:type="paragraph" w:styleId="Textbubliny">
    <w:name w:val="Balloon Text"/>
    <w:basedOn w:val="Normlny"/>
    <w:link w:val="TextbublinyChar"/>
    <w:semiHidden/>
    <w:unhideWhenUsed/>
    <w:rsid w:val="00E139B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semiHidden/>
    <w:rsid w:val="00E139BF"/>
    <w:rPr>
      <w:rFonts w:ascii="Tahoma" w:hAnsi="Tahoma" w:cs="Tahoma"/>
      <w:sz w:val="16"/>
      <w:szCs w:val="16"/>
    </w:rPr>
  </w:style>
  <w:style w:type="paragraph" w:styleId="Bezriadkovania">
    <w:name w:val="No Spacing"/>
    <w:link w:val="BezriadkovaniaChar"/>
    <w:uiPriority w:val="1"/>
    <w:qFormat/>
    <w:rsid w:val="00E139BF"/>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E139BF"/>
    <w:rPr>
      <w:rFonts w:eastAsiaTheme="minorEastAsia"/>
      <w:lang w:eastAsia="sk-SK"/>
    </w:rPr>
  </w:style>
  <w:style w:type="table" w:styleId="Mriekatabuky">
    <w:name w:val="Table Grid"/>
    <w:basedOn w:val="Normlnatabuka"/>
    <w:rsid w:val="00E139BF"/>
    <w:pPr>
      <w:spacing w:after="0" w:line="240" w:lineRule="auto"/>
    </w:pPr>
    <w:rPr>
      <w:rFonts w:eastAsiaTheme="minorEastAsia"/>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unhideWhenUsed/>
    <w:qFormat/>
    <w:rsid w:val="00E139BF"/>
    <w:pPr>
      <w:outlineLvl w:val="9"/>
    </w:pPr>
    <w:rPr>
      <w:lang w:eastAsia="sk-SK"/>
    </w:rPr>
  </w:style>
  <w:style w:type="paragraph" w:styleId="Obsah1">
    <w:name w:val="toc 1"/>
    <w:basedOn w:val="Normlny"/>
    <w:next w:val="Normlny"/>
    <w:autoRedefine/>
    <w:uiPriority w:val="39"/>
    <w:unhideWhenUsed/>
    <w:rsid w:val="00F903F2"/>
    <w:pPr>
      <w:tabs>
        <w:tab w:val="left" w:pos="440"/>
        <w:tab w:val="right" w:leader="dot" w:pos="9203"/>
      </w:tabs>
      <w:spacing w:after="100"/>
    </w:pPr>
  </w:style>
  <w:style w:type="character" w:styleId="Hypertextovprepojenie">
    <w:name w:val="Hyperlink"/>
    <w:basedOn w:val="Predvolenpsmoodseku"/>
    <w:uiPriority w:val="99"/>
    <w:unhideWhenUsed/>
    <w:rsid w:val="00E139BF"/>
    <w:rPr>
      <w:color w:val="0000FF" w:themeColor="hyperlink"/>
      <w:u w:val="single"/>
    </w:rPr>
  </w:style>
  <w:style w:type="paragraph" w:styleId="Zkladntext">
    <w:name w:val="Body Text"/>
    <w:basedOn w:val="Normlny"/>
    <w:link w:val="ZkladntextChar"/>
    <w:rsid w:val="00E139BF"/>
    <w:pPr>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ZkladntextChar">
    <w:name w:val="Základný text Char"/>
    <w:basedOn w:val="Predvolenpsmoodseku"/>
    <w:link w:val="Zkladntext"/>
    <w:rsid w:val="00E139BF"/>
    <w:rPr>
      <w:rFonts w:ascii="Times New Roman" w:eastAsia="Times New Roman" w:hAnsi="Times New Roman" w:cs="Times New Roman"/>
      <w:snapToGrid w:val="0"/>
      <w:sz w:val="24"/>
      <w:szCs w:val="24"/>
      <w:lang w:eastAsia="en-GB"/>
    </w:rPr>
  </w:style>
  <w:style w:type="paragraph" w:styleId="Normlnywebov">
    <w:name w:val="Normal (Web)"/>
    <w:basedOn w:val="Normlny"/>
    <w:uiPriority w:val="99"/>
    <w:unhideWhenUsed/>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oint1">
    <w:name w:val="Point 1"/>
    <w:basedOn w:val="Normlny"/>
    <w:rsid w:val="00E139BF"/>
    <w:pPr>
      <w:spacing w:before="120" w:after="120" w:line="240" w:lineRule="auto"/>
      <w:ind w:left="1417" w:hanging="567"/>
      <w:jc w:val="both"/>
    </w:pPr>
    <w:rPr>
      <w:rFonts w:ascii="Times New Roman" w:eastAsia="Times New Roman" w:hAnsi="Times New Roman" w:cs="Times New Roman"/>
      <w:snapToGrid w:val="0"/>
      <w:sz w:val="24"/>
      <w:szCs w:val="24"/>
      <w:lang w:eastAsia="en-GB"/>
    </w:rPr>
  </w:style>
  <w:style w:type="paragraph" w:styleId="Zkladntext3">
    <w:name w:val="Body Text 3"/>
    <w:basedOn w:val="Normlny"/>
    <w:link w:val="Zkladntext3Char"/>
    <w:rsid w:val="00E139BF"/>
    <w:pPr>
      <w:spacing w:before="120" w:after="120" w:line="240" w:lineRule="auto"/>
      <w:jc w:val="both"/>
    </w:pPr>
    <w:rPr>
      <w:rFonts w:ascii="Times New Roman" w:eastAsia="Times New Roman" w:hAnsi="Times New Roman" w:cs="Times New Roman"/>
      <w:snapToGrid w:val="0"/>
      <w:sz w:val="16"/>
      <w:szCs w:val="16"/>
      <w:lang w:eastAsia="en-GB"/>
    </w:rPr>
  </w:style>
  <w:style w:type="character" w:customStyle="1" w:styleId="Zkladntext3Char">
    <w:name w:val="Základný text 3 Char"/>
    <w:basedOn w:val="Predvolenpsmoodseku"/>
    <w:link w:val="Zkladntext3"/>
    <w:rsid w:val="00E139BF"/>
    <w:rPr>
      <w:rFonts w:ascii="Times New Roman" w:eastAsia="Times New Roman" w:hAnsi="Times New Roman" w:cs="Times New Roman"/>
      <w:snapToGrid w:val="0"/>
      <w:sz w:val="16"/>
      <w:szCs w:val="16"/>
      <w:lang w:eastAsia="en-GB"/>
    </w:rPr>
  </w:style>
  <w:style w:type="character" w:styleId="Odkaznakomentr">
    <w:name w:val="annotation reference"/>
    <w:uiPriority w:val="99"/>
    <w:rsid w:val="00E139BF"/>
    <w:rPr>
      <w:rFonts w:cs="Times New Roman"/>
      <w:sz w:val="16"/>
      <w:szCs w:val="16"/>
    </w:rPr>
  </w:style>
  <w:style w:type="paragraph" w:styleId="Textkomentra">
    <w:name w:val="annotation text"/>
    <w:basedOn w:val="Normlny"/>
    <w:link w:val="TextkomentraChar"/>
    <w:uiPriority w:val="99"/>
    <w:rsid w:val="00E139BF"/>
    <w:pPr>
      <w:spacing w:before="120" w:after="120" w:line="240" w:lineRule="auto"/>
      <w:jc w:val="both"/>
    </w:pPr>
    <w:rPr>
      <w:rFonts w:ascii="Times New Roman" w:eastAsia="Times New Roman" w:hAnsi="Times New Roman" w:cs="Times New Roman"/>
      <w:snapToGrid w:val="0"/>
      <w:sz w:val="20"/>
      <w:szCs w:val="24"/>
      <w:lang w:eastAsia="en-GB"/>
    </w:rPr>
  </w:style>
  <w:style w:type="character" w:customStyle="1" w:styleId="TextkomentraChar">
    <w:name w:val="Text komentára Char"/>
    <w:basedOn w:val="Predvolenpsmoodseku"/>
    <w:link w:val="Textkomentra"/>
    <w:uiPriority w:val="99"/>
    <w:rsid w:val="00E139BF"/>
    <w:rPr>
      <w:rFonts w:ascii="Times New Roman" w:eastAsia="Times New Roman" w:hAnsi="Times New Roman" w:cs="Times New Roman"/>
      <w:snapToGrid w:val="0"/>
      <w:sz w:val="20"/>
      <w:szCs w:val="24"/>
      <w:lang w:eastAsia="en-GB"/>
    </w:rPr>
  </w:style>
  <w:style w:type="paragraph" w:customStyle="1" w:styleId="Point2">
    <w:name w:val="Point 2"/>
    <w:basedOn w:val="Normlny"/>
    <w:rsid w:val="00E139BF"/>
    <w:pPr>
      <w:spacing w:before="120" w:after="120" w:line="240" w:lineRule="auto"/>
      <w:ind w:left="1984" w:hanging="567"/>
      <w:jc w:val="both"/>
    </w:pPr>
    <w:rPr>
      <w:rFonts w:ascii="Times New Roman" w:eastAsia="Times New Roman" w:hAnsi="Times New Roman" w:cs="Times New Roman"/>
      <w:snapToGrid w:val="0"/>
      <w:sz w:val="24"/>
      <w:szCs w:val="24"/>
      <w:lang w:eastAsia="en-GB"/>
    </w:rPr>
  </w:style>
  <w:style w:type="paragraph" w:styleId="Hlavika">
    <w:name w:val="header"/>
    <w:basedOn w:val="Normlny"/>
    <w:link w:val="HlavikaChar"/>
    <w:uiPriority w:val="99"/>
    <w:rsid w:val="00E139BF"/>
    <w:pPr>
      <w:tabs>
        <w:tab w:val="right" w:pos="9071"/>
      </w:tabs>
      <w:spacing w:before="120" w:after="120" w:line="240" w:lineRule="auto"/>
      <w:jc w:val="both"/>
    </w:pPr>
    <w:rPr>
      <w:rFonts w:ascii="Times New Roman" w:eastAsia="Times New Roman" w:hAnsi="Times New Roman" w:cs="Times New Roman"/>
      <w:snapToGrid w:val="0"/>
      <w:sz w:val="24"/>
      <w:szCs w:val="24"/>
      <w:lang w:eastAsia="en-GB"/>
    </w:rPr>
  </w:style>
  <w:style w:type="character" w:customStyle="1" w:styleId="HlavikaChar">
    <w:name w:val="Hlavička Char"/>
    <w:basedOn w:val="Predvolenpsmoodseku"/>
    <w:link w:val="Hlavika"/>
    <w:uiPriority w:val="99"/>
    <w:rsid w:val="00E139BF"/>
    <w:rPr>
      <w:rFonts w:ascii="Times New Roman" w:eastAsia="Times New Roman" w:hAnsi="Times New Roman" w:cs="Times New Roman"/>
      <w:snapToGrid w:val="0"/>
      <w:sz w:val="24"/>
      <w:szCs w:val="24"/>
      <w:lang w:eastAsia="en-GB"/>
    </w:rPr>
  </w:style>
  <w:style w:type="paragraph" w:styleId="Pta">
    <w:name w:val="footer"/>
    <w:basedOn w:val="Normlny"/>
    <w:link w:val="PtaChar"/>
    <w:rsid w:val="00E139BF"/>
    <w:pPr>
      <w:tabs>
        <w:tab w:val="center" w:pos="4535"/>
        <w:tab w:val="right" w:pos="9071"/>
        <w:tab w:val="right" w:pos="9921"/>
      </w:tabs>
      <w:spacing w:before="360" w:after="0" w:line="240" w:lineRule="auto"/>
      <w:ind w:left="-850" w:right="-850"/>
    </w:pPr>
    <w:rPr>
      <w:rFonts w:ascii="Times New Roman" w:eastAsia="Times New Roman" w:hAnsi="Times New Roman" w:cs="Times New Roman"/>
      <w:snapToGrid w:val="0"/>
      <w:sz w:val="24"/>
      <w:szCs w:val="24"/>
      <w:lang w:eastAsia="en-GB"/>
    </w:rPr>
  </w:style>
  <w:style w:type="character" w:customStyle="1" w:styleId="PtaChar">
    <w:name w:val="Päta Char"/>
    <w:basedOn w:val="Predvolenpsmoodseku"/>
    <w:link w:val="Pta"/>
    <w:rsid w:val="00E139BF"/>
    <w:rPr>
      <w:rFonts w:ascii="Times New Roman" w:eastAsia="Times New Roman" w:hAnsi="Times New Roman" w:cs="Times New Roman"/>
      <w:snapToGrid w:val="0"/>
      <w:sz w:val="24"/>
      <w:szCs w:val="24"/>
      <w:lang w:eastAsia="en-GB"/>
    </w:rPr>
  </w:style>
  <w:style w:type="paragraph" w:customStyle="1" w:styleId="Text3">
    <w:name w:val="Text 3"/>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styleId="Zarkazkladnhotextu2">
    <w:name w:val="Body Text Indent 2"/>
    <w:basedOn w:val="Normlny"/>
    <w:link w:val="Zarkazkladnhotextu2Char"/>
    <w:rsid w:val="00E139BF"/>
    <w:pPr>
      <w:spacing w:before="120" w:after="120" w:line="480" w:lineRule="auto"/>
      <w:ind w:left="283"/>
      <w:jc w:val="both"/>
    </w:pPr>
    <w:rPr>
      <w:rFonts w:ascii="Times New Roman" w:eastAsia="Times New Roman" w:hAnsi="Times New Roman" w:cs="Times New Roman"/>
      <w:snapToGrid w:val="0"/>
      <w:sz w:val="24"/>
      <w:szCs w:val="24"/>
      <w:lang w:eastAsia="en-GB"/>
    </w:rPr>
  </w:style>
  <w:style w:type="character" w:customStyle="1" w:styleId="Zarkazkladnhotextu2Char">
    <w:name w:val="Zarážka základného textu 2 Char"/>
    <w:basedOn w:val="Predvolenpsmoodseku"/>
    <w:link w:val="Zarkazkladnhotextu2"/>
    <w:rsid w:val="00E139BF"/>
    <w:rPr>
      <w:rFonts w:ascii="Times New Roman" w:eastAsia="Times New Roman" w:hAnsi="Times New Roman" w:cs="Times New Roman"/>
      <w:snapToGrid w:val="0"/>
      <w:sz w:val="24"/>
      <w:szCs w:val="24"/>
      <w:lang w:eastAsia="en-GB"/>
    </w:rPr>
  </w:style>
  <w:style w:type="paragraph" w:customStyle="1" w:styleId="ZkladntextbJustified">
    <w:name w:val="Základní text.b + Justified"/>
    <w:basedOn w:val="Normlny"/>
    <w:rsid w:val="00E139BF"/>
    <w:pPr>
      <w:spacing w:after="240" w:line="240" w:lineRule="atLeast"/>
      <w:ind w:left="1134"/>
      <w:jc w:val="both"/>
    </w:pPr>
    <w:rPr>
      <w:rFonts w:ascii="Arial" w:eastAsia="Times New Roman" w:hAnsi="Arial" w:cs="Times New Roman"/>
      <w:sz w:val="20"/>
      <w:szCs w:val="20"/>
      <w:lang w:eastAsia="sk-SK"/>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99"/>
    <w:qFormat/>
    <w:rsid w:val="00E139BF"/>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basedOn w:val="Predvolenpsmoodseku"/>
    <w:link w:val="Odsekzoznamu"/>
    <w:uiPriority w:val="99"/>
    <w:qFormat/>
    <w:locked/>
    <w:rsid w:val="00E139BF"/>
    <w:rPr>
      <w:rFonts w:ascii="Times New Roman" w:eastAsia="Times New Roman" w:hAnsi="Times New Roman" w:cs="Times New Roman"/>
      <w:sz w:val="24"/>
      <w:lang w:eastAsia="sk-SK"/>
    </w:rPr>
  </w:style>
  <w:style w:type="paragraph" w:customStyle="1" w:styleId="Default">
    <w:name w:val="Default"/>
    <w:rsid w:val="00E139BF"/>
    <w:pPr>
      <w:autoSpaceDE w:val="0"/>
      <w:autoSpaceDN w:val="0"/>
      <w:adjustRightInd w:val="0"/>
      <w:spacing w:after="0" w:line="240" w:lineRule="auto"/>
    </w:pPr>
    <w:rPr>
      <w:rFonts w:ascii="EUAlbertina" w:eastAsia="Times New Roman" w:hAnsi="EUAlbertina" w:cs="EUAlbertina"/>
      <w:color w:val="000000"/>
      <w:sz w:val="24"/>
      <w:szCs w:val="24"/>
      <w:lang w:eastAsia="sk-SK"/>
    </w:rPr>
  </w:style>
  <w:style w:type="paragraph" w:customStyle="1" w:styleId="Zakladnystyl">
    <w:name w:val="Zakladny styl"/>
    <w:rsid w:val="00E139BF"/>
    <w:pPr>
      <w:autoSpaceDE w:val="0"/>
      <w:autoSpaceDN w:val="0"/>
      <w:spacing w:after="0" w:line="240" w:lineRule="auto"/>
    </w:pPr>
    <w:rPr>
      <w:rFonts w:ascii="Times New Roman" w:eastAsia="Times New Roman" w:hAnsi="Times New Roman" w:cs="Times New Roman"/>
      <w:sz w:val="20"/>
      <w:szCs w:val="20"/>
    </w:rPr>
  </w:style>
  <w:style w:type="paragraph" w:customStyle="1" w:styleId="ManualNumPar1">
    <w:name w:val="Manual NumPar 1"/>
    <w:basedOn w:val="Normlny"/>
    <w:next w:val="Normlny"/>
    <w:link w:val="ListNumberLevel2Char"/>
    <w:rsid w:val="00E139BF"/>
    <w:pPr>
      <w:numPr>
        <w:numId w:val="1"/>
      </w:numPr>
      <w:spacing w:before="120" w:after="120" w:line="240" w:lineRule="auto"/>
      <w:ind w:left="850" w:hanging="850"/>
      <w:jc w:val="both"/>
    </w:pPr>
    <w:rPr>
      <w:rFonts w:ascii="Times New Roman" w:eastAsia="Times New Roman" w:hAnsi="Times New Roman" w:cs="Times New Roman"/>
      <w:sz w:val="24"/>
      <w:szCs w:val="24"/>
      <w:lang w:val="en-GB" w:eastAsia="en-GB"/>
    </w:rPr>
  </w:style>
  <w:style w:type="character" w:customStyle="1" w:styleId="ListNumberLevel2Char">
    <w:name w:val="List Number (Level 2) Char"/>
    <w:link w:val="ManualNumPar1"/>
    <w:locked/>
    <w:rsid w:val="00E139BF"/>
    <w:rPr>
      <w:rFonts w:ascii="Times New Roman" w:eastAsia="Times New Roman" w:hAnsi="Times New Roman" w:cs="Times New Roman"/>
      <w:sz w:val="24"/>
      <w:szCs w:val="24"/>
      <w:lang w:val="en-GB" w:eastAsia="en-GB"/>
    </w:rPr>
  </w:style>
  <w:style w:type="paragraph" w:styleId="Obsah3">
    <w:name w:val="toc 3"/>
    <w:basedOn w:val="Normlny"/>
    <w:next w:val="Normlny"/>
    <w:autoRedefine/>
    <w:uiPriority w:val="39"/>
    <w:unhideWhenUsed/>
    <w:rsid w:val="00E139BF"/>
    <w:pPr>
      <w:spacing w:after="100"/>
      <w:ind w:left="440"/>
    </w:pPr>
  </w:style>
  <w:style w:type="paragraph" w:styleId="Obsah2">
    <w:name w:val="toc 2"/>
    <w:basedOn w:val="Normlny"/>
    <w:next w:val="Normlny"/>
    <w:autoRedefine/>
    <w:uiPriority w:val="39"/>
    <w:unhideWhenUsed/>
    <w:rsid w:val="00E139BF"/>
    <w:pPr>
      <w:spacing w:after="100"/>
      <w:ind w:left="220"/>
    </w:pPr>
  </w:style>
  <w:style w:type="paragraph" w:customStyle="1" w:styleId="1">
    <w:name w:val="1"/>
    <w:basedOn w:val="Normlny"/>
    <w:next w:val="Normlny"/>
    <w:rsid w:val="00E139BF"/>
    <w:pPr>
      <w:spacing w:after="160" w:line="240" w:lineRule="exact"/>
      <w:jc w:val="both"/>
      <w:textAlignment w:val="baseline"/>
    </w:pPr>
    <w:rPr>
      <w:rFonts w:ascii="Tahoma" w:eastAsiaTheme="majorEastAsia" w:hAnsi="Tahoma" w:cstheme="majorBidi"/>
      <w:szCs w:val="20"/>
      <w:lang w:val="en-US" w:bidi="en-US"/>
    </w:rPr>
  </w:style>
  <w:style w:type="paragraph" w:styleId="slovanzoznam">
    <w:name w:val="List Number"/>
    <w:basedOn w:val="Normlny"/>
    <w:semiHidden/>
    <w:rsid w:val="00E139BF"/>
    <w:pPr>
      <w:numPr>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2">
    <w:name w:val="List Number (Level 2)"/>
    <w:basedOn w:val="Normlny"/>
    <w:rsid w:val="00E139BF"/>
    <w:pPr>
      <w:numPr>
        <w:ilvl w:val="1"/>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3">
    <w:name w:val="List Number (Level 3)"/>
    <w:basedOn w:val="Normlny"/>
    <w:rsid w:val="00E139BF"/>
    <w:pPr>
      <w:numPr>
        <w:ilvl w:val="2"/>
        <w:numId w:val="10"/>
      </w:numPr>
      <w:spacing w:before="120" w:after="120"/>
      <w:jc w:val="both"/>
    </w:pPr>
    <w:rPr>
      <w:rFonts w:asciiTheme="majorHAnsi" w:eastAsiaTheme="majorEastAsia" w:hAnsiTheme="majorHAnsi" w:cstheme="majorBidi"/>
      <w:szCs w:val="20"/>
      <w:lang w:val="en-US" w:bidi="en-US"/>
    </w:rPr>
  </w:style>
  <w:style w:type="paragraph" w:customStyle="1" w:styleId="ListNumberLevel4">
    <w:name w:val="List Number (Level 4)"/>
    <w:basedOn w:val="Normlny"/>
    <w:rsid w:val="00E139BF"/>
    <w:pPr>
      <w:numPr>
        <w:ilvl w:val="3"/>
        <w:numId w:val="10"/>
      </w:numPr>
      <w:spacing w:before="120" w:after="120"/>
      <w:jc w:val="both"/>
    </w:pPr>
    <w:rPr>
      <w:rFonts w:asciiTheme="majorHAnsi" w:eastAsiaTheme="majorEastAsia" w:hAnsiTheme="majorHAnsi" w:cstheme="majorBidi"/>
      <w:szCs w:val="20"/>
      <w:lang w:val="en-US" w:bidi="en-US"/>
    </w:rPr>
  </w:style>
  <w:style w:type="paragraph" w:styleId="Textvysvetlivky">
    <w:name w:val="endnote text"/>
    <w:basedOn w:val="Normlny"/>
    <w:link w:val="TextvysvetlivkyChar"/>
    <w:uiPriority w:val="99"/>
    <w:semiHidden/>
    <w:unhideWhenUsed/>
    <w:rsid w:val="00E139BF"/>
    <w:pPr>
      <w:spacing w:after="0" w:line="240" w:lineRule="auto"/>
    </w:pPr>
    <w:rPr>
      <w:rFonts w:ascii="Arial" w:eastAsia="Times New Roman" w:hAnsi="Arial" w:cs="Times New Roman"/>
      <w:sz w:val="20"/>
      <w:szCs w:val="20"/>
      <w:lang w:eastAsia="sk-SK"/>
    </w:rPr>
  </w:style>
  <w:style w:type="character" w:customStyle="1" w:styleId="TextvysvetlivkyChar">
    <w:name w:val="Text vysvetlivky Char"/>
    <w:basedOn w:val="Predvolenpsmoodseku"/>
    <w:link w:val="Textvysvetlivky"/>
    <w:uiPriority w:val="99"/>
    <w:semiHidden/>
    <w:rsid w:val="00E139BF"/>
    <w:rPr>
      <w:rFonts w:ascii="Arial" w:eastAsia="Times New Roman" w:hAnsi="Arial" w:cs="Times New Roman"/>
      <w:sz w:val="20"/>
      <w:szCs w:val="20"/>
      <w:lang w:eastAsia="sk-SK"/>
    </w:rPr>
  </w:style>
  <w:style w:type="character" w:styleId="Odkaznavysvetlivku">
    <w:name w:val="endnote reference"/>
    <w:basedOn w:val="Predvolenpsmoodseku"/>
    <w:uiPriority w:val="99"/>
    <w:semiHidden/>
    <w:unhideWhenUsed/>
    <w:rsid w:val="00E139BF"/>
    <w:rPr>
      <w:rFonts w:cs="Times New Roman"/>
      <w:vertAlign w:val="superscript"/>
    </w:rPr>
  </w:style>
  <w:style w:type="paragraph" w:styleId="Zoznamsodrkami">
    <w:name w:val="List Bullet"/>
    <w:basedOn w:val="Zkladntext"/>
    <w:qFormat/>
    <w:rsid w:val="00E139BF"/>
    <w:pPr>
      <w:numPr>
        <w:numId w:val="11"/>
      </w:numPr>
      <w:spacing w:before="130" w:after="130"/>
    </w:pPr>
    <w:rPr>
      <w:snapToGrid/>
      <w:sz w:val="22"/>
      <w:szCs w:val="20"/>
      <w:lang w:eastAsia="en-US"/>
    </w:rPr>
  </w:style>
  <w:style w:type="paragraph" w:customStyle="1" w:styleId="SRK4">
    <w:name w:val="SRK 4"/>
    <w:basedOn w:val="Nadpis4"/>
    <w:next w:val="Normlny"/>
    <w:qFormat/>
    <w:rsid w:val="00E139BF"/>
    <w:pPr>
      <w:spacing w:line="240" w:lineRule="auto"/>
      <w:jc w:val="both"/>
    </w:pPr>
    <w:rPr>
      <w:rFonts w:ascii="Times New Roman" w:hAnsi="Times New Roman"/>
      <w:i w:val="0"/>
      <w:color w:val="365F91" w:themeColor="accent1" w:themeShade="BF"/>
      <w:sz w:val="24"/>
      <w:szCs w:val="24"/>
      <w:lang w:eastAsia="sk-SK"/>
    </w:rPr>
  </w:style>
  <w:style w:type="paragraph" w:customStyle="1" w:styleId="SRK5">
    <w:name w:val="SRK 5"/>
    <w:basedOn w:val="Nadpis5"/>
    <w:next w:val="Normlny"/>
    <w:qFormat/>
    <w:rsid w:val="00E139BF"/>
    <w:pPr>
      <w:spacing w:line="240" w:lineRule="auto"/>
    </w:pPr>
    <w:rPr>
      <w:rFonts w:ascii="Times New Roman" w:hAnsi="Times New Roman"/>
      <w:b/>
      <w:i/>
      <w:color w:val="365F91" w:themeColor="accent1" w:themeShade="BF"/>
      <w:sz w:val="24"/>
      <w:szCs w:val="24"/>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qFormat/>
    <w:rsid w:val="00E139BF"/>
    <w:rPr>
      <w:vertAlign w:val="superscript"/>
    </w:r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 Char4"/>
    <w:basedOn w:val="Normlny"/>
    <w:link w:val="TextpoznmkypodiarouChar"/>
    <w:uiPriority w:val="99"/>
    <w:qFormat/>
    <w:rsid w:val="00E139BF"/>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E139BF"/>
    <w:rPr>
      <w:rFonts w:ascii="Times New Roman" w:eastAsia="Times New Roman" w:hAnsi="Times New Roman" w:cs="Times New Roman"/>
      <w:sz w:val="20"/>
      <w:szCs w:val="20"/>
      <w:lang w:eastAsia="sk-SK"/>
    </w:rPr>
  </w:style>
  <w:style w:type="character" w:styleId="slostrany">
    <w:name w:val="page number"/>
    <w:semiHidden/>
    <w:rsid w:val="00E139BF"/>
    <w:rPr>
      <w:rFonts w:ascii="Tahoma" w:hAnsi="Tahoma" w:cs="Tahoma"/>
      <w:b/>
      <w:bCs/>
      <w:lang w:val="sk-SK" w:eastAsia="en-US" w:bidi="ar-SA"/>
    </w:rPr>
  </w:style>
  <w:style w:type="paragraph" w:customStyle="1" w:styleId="NumPar1">
    <w:name w:val="NumPar 1"/>
    <w:basedOn w:val="Normlny"/>
    <w:next w:val="Normlny"/>
    <w:rsid w:val="00E139BF"/>
    <w:pPr>
      <w:tabs>
        <w:tab w:val="num" w:pos="360"/>
        <w:tab w:val="left" w:pos="851"/>
      </w:tabs>
      <w:spacing w:before="120" w:after="120" w:line="240" w:lineRule="auto"/>
      <w:ind w:left="360" w:hanging="360"/>
      <w:jc w:val="both"/>
    </w:pPr>
    <w:rPr>
      <w:rFonts w:ascii="Times New Roman" w:eastAsia="Times New Roman" w:hAnsi="Times New Roman" w:cs="Times New Roman"/>
      <w:sz w:val="24"/>
      <w:szCs w:val="24"/>
      <w:lang w:val="en-GB" w:eastAsia="cs-CZ"/>
    </w:rPr>
  </w:style>
  <w:style w:type="paragraph" w:customStyle="1" w:styleId="SubTitle1">
    <w:name w:val="SubTitle 1"/>
    <w:basedOn w:val="Normlny"/>
    <w:next w:val="Normlny"/>
    <w:rsid w:val="00E139BF"/>
    <w:pPr>
      <w:spacing w:after="240" w:line="240" w:lineRule="auto"/>
      <w:jc w:val="center"/>
    </w:pPr>
    <w:rPr>
      <w:rFonts w:ascii="Times New Roman" w:eastAsia="Times New Roman" w:hAnsi="Times New Roman" w:cs="Times New Roman"/>
      <w:b/>
      <w:sz w:val="40"/>
      <w:szCs w:val="20"/>
      <w:lang w:val="en-GB" w:eastAsia="sk-SK"/>
    </w:rPr>
  </w:style>
  <w:style w:type="paragraph" w:customStyle="1" w:styleId="ciselka">
    <w:name w:val="ciselka"/>
    <w:rsid w:val="00E139BF"/>
    <w:pPr>
      <w:tabs>
        <w:tab w:val="left" w:pos="360"/>
      </w:tabs>
      <w:spacing w:after="0" w:line="360" w:lineRule="auto"/>
      <w:ind w:left="360" w:hanging="360"/>
      <w:jc w:val="both"/>
    </w:pPr>
    <w:rPr>
      <w:rFonts w:ascii="Times New Roman" w:eastAsia="Times New Roman" w:hAnsi="Times New Roman" w:cs="Times New Roman"/>
      <w:sz w:val="24"/>
      <w:szCs w:val="20"/>
      <w:lang w:eastAsia="cs-CZ"/>
    </w:rPr>
  </w:style>
  <w:style w:type="character" w:customStyle="1" w:styleId="Zkladntext2Char">
    <w:name w:val="Základný text 2 Char"/>
    <w:basedOn w:val="Predvolenpsmoodseku"/>
    <w:link w:val="Zkladntext2"/>
    <w:semiHidden/>
    <w:rsid w:val="00E139BF"/>
    <w:rPr>
      <w:rFonts w:ascii="Times New Roman" w:eastAsia="Times New Roman" w:hAnsi="Times New Roman" w:cs="Times New Roman"/>
      <w:b/>
      <w:noProof/>
      <w:sz w:val="24"/>
      <w:szCs w:val="24"/>
      <w:lang w:eastAsia="sk-SK"/>
    </w:rPr>
  </w:style>
  <w:style w:type="paragraph" w:styleId="Zkladntext2">
    <w:name w:val="Body Text 2"/>
    <w:basedOn w:val="Normlny"/>
    <w:link w:val="Zkladntext2Char"/>
    <w:semiHidden/>
    <w:rsid w:val="00E139BF"/>
    <w:pPr>
      <w:spacing w:after="0" w:line="240" w:lineRule="auto"/>
      <w:jc w:val="both"/>
    </w:pPr>
    <w:rPr>
      <w:rFonts w:ascii="Times New Roman" w:eastAsia="Times New Roman" w:hAnsi="Times New Roman" w:cs="Times New Roman"/>
      <w:b/>
      <w:noProof/>
      <w:sz w:val="24"/>
      <w:szCs w:val="24"/>
      <w:lang w:eastAsia="sk-SK"/>
    </w:rPr>
  </w:style>
  <w:style w:type="character" w:customStyle="1" w:styleId="Zkladntext2Char1">
    <w:name w:val="Základný text 2 Char1"/>
    <w:basedOn w:val="Predvolenpsmoodseku"/>
    <w:uiPriority w:val="99"/>
    <w:semiHidden/>
    <w:rsid w:val="00E139BF"/>
  </w:style>
  <w:style w:type="character" w:customStyle="1" w:styleId="ZarkazkladnhotextuChar">
    <w:name w:val="Zarážka základného textu Char"/>
    <w:basedOn w:val="Predvolenpsmoodseku"/>
    <w:link w:val="Zarkazkladnhotextu"/>
    <w:semiHidden/>
    <w:rsid w:val="00E139BF"/>
    <w:rPr>
      <w:rFonts w:ascii="Times New Roman" w:eastAsia="Times New Roman" w:hAnsi="Times New Roman" w:cs="Times New Roman"/>
      <w:snapToGrid w:val="0"/>
      <w:sz w:val="20"/>
      <w:szCs w:val="20"/>
      <w:lang w:eastAsia="en-GB"/>
    </w:rPr>
  </w:style>
  <w:style w:type="paragraph" w:styleId="Zarkazkladnhotextu">
    <w:name w:val="Body Text Indent"/>
    <w:basedOn w:val="Normlny"/>
    <w:link w:val="ZarkazkladnhotextuChar"/>
    <w:semiHidden/>
    <w:rsid w:val="00E139BF"/>
    <w:pPr>
      <w:widowControl w:val="0"/>
      <w:spacing w:after="120" w:line="240" w:lineRule="auto"/>
      <w:ind w:left="283"/>
      <w:jc w:val="both"/>
    </w:pPr>
    <w:rPr>
      <w:rFonts w:ascii="Times New Roman" w:eastAsia="Times New Roman" w:hAnsi="Times New Roman" w:cs="Times New Roman"/>
      <w:snapToGrid w:val="0"/>
      <w:sz w:val="20"/>
      <w:szCs w:val="20"/>
      <w:lang w:eastAsia="en-GB"/>
    </w:rPr>
  </w:style>
  <w:style w:type="character" w:customStyle="1" w:styleId="ZarkazkladnhotextuChar1">
    <w:name w:val="Zarážka základného textu Char1"/>
    <w:basedOn w:val="Predvolenpsmoodseku"/>
    <w:uiPriority w:val="99"/>
    <w:semiHidden/>
    <w:rsid w:val="00E139BF"/>
  </w:style>
  <w:style w:type="paragraph" w:customStyle="1" w:styleId="SubTitle2">
    <w:name w:val="SubTitle 2"/>
    <w:basedOn w:val="Normlny"/>
    <w:rsid w:val="00E139BF"/>
    <w:pPr>
      <w:spacing w:after="240" w:line="240" w:lineRule="auto"/>
      <w:jc w:val="center"/>
    </w:pPr>
    <w:rPr>
      <w:rFonts w:ascii="Times New Roman" w:eastAsia="Times New Roman" w:hAnsi="Times New Roman" w:cs="Times New Roman"/>
      <w:b/>
      <w:sz w:val="32"/>
      <w:szCs w:val="20"/>
      <w:lang w:val="en-GB" w:eastAsia="sk-SK"/>
    </w:rPr>
  </w:style>
  <w:style w:type="paragraph" w:customStyle="1" w:styleId="Char">
    <w:name w:val="Char"/>
    <w:basedOn w:val="Normlny"/>
    <w:rsid w:val="00E139BF"/>
    <w:pPr>
      <w:spacing w:after="160" w:line="240" w:lineRule="exact"/>
    </w:pPr>
    <w:rPr>
      <w:rFonts w:ascii="Tahoma" w:eastAsia="Times New Roman" w:hAnsi="Tahoma" w:cs="Times New Roman"/>
      <w:sz w:val="20"/>
      <w:szCs w:val="20"/>
      <w:lang w:val="en-US"/>
    </w:rPr>
  </w:style>
  <w:style w:type="paragraph" w:customStyle="1" w:styleId="Char1">
    <w:name w:val="Char1"/>
    <w:basedOn w:val="Normlny"/>
    <w:rsid w:val="00E139BF"/>
    <w:pPr>
      <w:spacing w:after="160" w:line="240" w:lineRule="exact"/>
    </w:pPr>
    <w:rPr>
      <w:rFonts w:ascii="Tahoma" w:eastAsia="Times New Roman" w:hAnsi="Tahoma" w:cs="Times New Roman"/>
      <w:sz w:val="20"/>
      <w:szCs w:val="20"/>
      <w:lang w:val="en-US"/>
    </w:rPr>
  </w:style>
  <w:style w:type="paragraph" w:styleId="Obsah4">
    <w:name w:val="toc 4"/>
    <w:basedOn w:val="Normlny"/>
    <w:next w:val="Normlny"/>
    <w:autoRedefine/>
    <w:uiPriority w:val="39"/>
    <w:rsid w:val="00E139BF"/>
    <w:pPr>
      <w:tabs>
        <w:tab w:val="left" w:pos="1134"/>
        <w:tab w:val="right" w:leader="dot" w:pos="9344"/>
      </w:tabs>
      <w:spacing w:after="0" w:line="240" w:lineRule="auto"/>
      <w:ind w:left="284"/>
    </w:pPr>
    <w:rPr>
      <w:rFonts w:ascii="Times New Roman" w:eastAsia="Times New Roman" w:hAnsi="Times New Roman" w:cs="Times New Roman"/>
      <w:sz w:val="20"/>
      <w:szCs w:val="20"/>
      <w:lang w:eastAsia="sk-SK"/>
    </w:rPr>
  </w:style>
  <w:style w:type="paragraph" w:styleId="Obsah5">
    <w:name w:val="toc 5"/>
    <w:basedOn w:val="Normlny"/>
    <w:next w:val="Normlny"/>
    <w:autoRedefine/>
    <w:uiPriority w:val="39"/>
    <w:rsid w:val="00E139BF"/>
    <w:pPr>
      <w:spacing w:after="0" w:line="240" w:lineRule="auto"/>
      <w:ind w:left="720"/>
    </w:pPr>
    <w:rPr>
      <w:rFonts w:ascii="Times New Roman" w:eastAsia="Times New Roman" w:hAnsi="Times New Roman" w:cs="Times New Roman"/>
      <w:sz w:val="20"/>
      <w:szCs w:val="20"/>
      <w:lang w:eastAsia="sk-SK"/>
    </w:rPr>
  </w:style>
  <w:style w:type="paragraph" w:styleId="Obsah6">
    <w:name w:val="toc 6"/>
    <w:basedOn w:val="Normlny"/>
    <w:next w:val="Normlny"/>
    <w:autoRedefine/>
    <w:uiPriority w:val="39"/>
    <w:rsid w:val="00E139BF"/>
    <w:pPr>
      <w:spacing w:after="0" w:line="240" w:lineRule="auto"/>
      <w:ind w:left="960"/>
    </w:pPr>
    <w:rPr>
      <w:rFonts w:ascii="Times New Roman" w:eastAsia="Times New Roman" w:hAnsi="Times New Roman" w:cs="Times New Roman"/>
      <w:sz w:val="20"/>
      <w:szCs w:val="20"/>
      <w:lang w:eastAsia="sk-SK"/>
    </w:rPr>
  </w:style>
  <w:style w:type="paragraph" w:styleId="Obsah7">
    <w:name w:val="toc 7"/>
    <w:basedOn w:val="Normlny"/>
    <w:next w:val="Normlny"/>
    <w:autoRedefine/>
    <w:uiPriority w:val="39"/>
    <w:rsid w:val="00E139BF"/>
    <w:pPr>
      <w:spacing w:after="0" w:line="240" w:lineRule="auto"/>
      <w:ind w:left="1200"/>
    </w:pPr>
    <w:rPr>
      <w:rFonts w:ascii="Times New Roman" w:eastAsia="Times New Roman" w:hAnsi="Times New Roman" w:cs="Times New Roman"/>
      <w:sz w:val="20"/>
      <w:szCs w:val="20"/>
      <w:lang w:eastAsia="sk-SK"/>
    </w:rPr>
  </w:style>
  <w:style w:type="paragraph" w:styleId="Obsah8">
    <w:name w:val="toc 8"/>
    <w:basedOn w:val="Normlny"/>
    <w:next w:val="Normlny"/>
    <w:autoRedefine/>
    <w:uiPriority w:val="39"/>
    <w:rsid w:val="00E139BF"/>
    <w:pPr>
      <w:spacing w:after="0" w:line="240" w:lineRule="auto"/>
      <w:ind w:left="1440"/>
    </w:pPr>
    <w:rPr>
      <w:rFonts w:ascii="Times New Roman" w:eastAsia="Times New Roman" w:hAnsi="Times New Roman" w:cs="Times New Roman"/>
      <w:sz w:val="20"/>
      <w:szCs w:val="20"/>
      <w:lang w:eastAsia="sk-SK"/>
    </w:rPr>
  </w:style>
  <w:style w:type="paragraph" w:styleId="Obsah9">
    <w:name w:val="toc 9"/>
    <w:basedOn w:val="Normlny"/>
    <w:next w:val="Normlny"/>
    <w:autoRedefine/>
    <w:uiPriority w:val="39"/>
    <w:rsid w:val="00E139BF"/>
    <w:pPr>
      <w:spacing w:after="0" w:line="240" w:lineRule="auto"/>
      <w:ind w:left="1680"/>
    </w:pPr>
    <w:rPr>
      <w:rFonts w:ascii="Times New Roman" w:eastAsia="Times New Roman" w:hAnsi="Times New Roman" w:cs="Times New Roman"/>
      <w:sz w:val="20"/>
      <w:szCs w:val="20"/>
      <w:lang w:eastAsia="sk-SK"/>
    </w:rPr>
  </w:style>
  <w:style w:type="character" w:customStyle="1" w:styleId="Zarkazkladnhotextu3Char">
    <w:name w:val="Zarážka základného textu 3 Char"/>
    <w:basedOn w:val="Predvolenpsmoodseku"/>
    <w:link w:val="Zarkazkladnhotextu3"/>
    <w:semiHidden/>
    <w:rsid w:val="00E139BF"/>
    <w:rPr>
      <w:rFonts w:ascii="Times New Roman" w:eastAsia="Times New Roman" w:hAnsi="Times New Roman" w:cs="Times New Roman"/>
      <w:color w:val="FF0000"/>
      <w:sz w:val="24"/>
      <w:szCs w:val="24"/>
      <w:lang w:eastAsia="sk-SK"/>
    </w:rPr>
  </w:style>
  <w:style w:type="paragraph" w:styleId="Zarkazkladnhotextu3">
    <w:name w:val="Body Text Indent 3"/>
    <w:basedOn w:val="Normlny"/>
    <w:link w:val="Zarkazkladnhotextu3Char"/>
    <w:semiHidden/>
    <w:rsid w:val="00E139BF"/>
    <w:pPr>
      <w:spacing w:after="0" w:line="240" w:lineRule="auto"/>
      <w:ind w:firstLine="360"/>
      <w:jc w:val="both"/>
    </w:pPr>
    <w:rPr>
      <w:rFonts w:ascii="Times New Roman" w:eastAsia="Times New Roman" w:hAnsi="Times New Roman" w:cs="Times New Roman"/>
      <w:color w:val="FF0000"/>
      <w:sz w:val="24"/>
      <w:szCs w:val="24"/>
      <w:lang w:eastAsia="sk-SK"/>
    </w:rPr>
  </w:style>
  <w:style w:type="character" w:customStyle="1" w:styleId="Zarkazkladnhotextu3Char1">
    <w:name w:val="Zarážka základného textu 3 Char1"/>
    <w:basedOn w:val="Predvolenpsmoodseku"/>
    <w:uiPriority w:val="99"/>
    <w:semiHidden/>
    <w:rsid w:val="00E139BF"/>
    <w:rPr>
      <w:sz w:val="16"/>
      <w:szCs w:val="16"/>
    </w:rPr>
  </w:style>
  <w:style w:type="paragraph" w:customStyle="1" w:styleId="Point3">
    <w:name w:val="Point 3"/>
    <w:basedOn w:val="Normlny"/>
    <w:rsid w:val="00E139BF"/>
    <w:pPr>
      <w:spacing w:before="120" w:after="120" w:line="240" w:lineRule="auto"/>
      <w:ind w:left="2551" w:hanging="567"/>
      <w:jc w:val="both"/>
    </w:pPr>
    <w:rPr>
      <w:rFonts w:ascii="Times New Roman" w:eastAsia="Times New Roman" w:hAnsi="Times New Roman" w:cs="Times New Roman"/>
      <w:sz w:val="24"/>
      <w:szCs w:val="24"/>
      <w:lang w:val="en-GB" w:eastAsia="de-DE"/>
    </w:rPr>
  </w:style>
  <w:style w:type="character" w:customStyle="1" w:styleId="PredmetkomentraChar">
    <w:name w:val="Predmet komentára Char"/>
    <w:basedOn w:val="TextkomentraChar"/>
    <w:link w:val="Predmetkomentra"/>
    <w:semiHidden/>
    <w:rsid w:val="00E139BF"/>
    <w:rPr>
      <w:rFonts w:ascii="Times New Roman" w:eastAsia="Times New Roman" w:hAnsi="Times New Roman" w:cs="Times New Roman"/>
      <w:b/>
      <w:bCs/>
      <w:snapToGrid w:val="0"/>
      <w:sz w:val="20"/>
      <w:szCs w:val="24"/>
      <w:lang w:eastAsia="sk-SK"/>
    </w:rPr>
  </w:style>
  <w:style w:type="paragraph" w:styleId="Predmetkomentra">
    <w:name w:val="annotation subject"/>
    <w:basedOn w:val="Textkomentra"/>
    <w:next w:val="Textkomentra"/>
    <w:link w:val="PredmetkomentraChar"/>
    <w:semiHidden/>
    <w:rsid w:val="00E139BF"/>
    <w:pPr>
      <w:spacing w:before="0" w:after="0"/>
      <w:jc w:val="left"/>
    </w:pPr>
    <w:rPr>
      <w:b/>
      <w:bCs/>
      <w:lang w:eastAsia="sk-SK"/>
    </w:rPr>
  </w:style>
  <w:style w:type="character" w:customStyle="1" w:styleId="PredmetkomentraChar1">
    <w:name w:val="Predmet komentára Char1"/>
    <w:basedOn w:val="TextkomentraChar"/>
    <w:uiPriority w:val="99"/>
    <w:semiHidden/>
    <w:rsid w:val="00E139BF"/>
    <w:rPr>
      <w:rFonts w:ascii="Times New Roman" w:eastAsia="Times New Roman" w:hAnsi="Times New Roman" w:cs="Times New Roman"/>
      <w:b/>
      <w:bCs/>
      <w:snapToGrid w:val="0"/>
      <w:sz w:val="20"/>
      <w:szCs w:val="24"/>
      <w:lang w:eastAsia="en-GB"/>
    </w:rPr>
  </w:style>
  <w:style w:type="paragraph" w:customStyle="1" w:styleId="Point0">
    <w:name w:val="Point 0"/>
    <w:basedOn w:val="Normlny"/>
    <w:rsid w:val="00E139BF"/>
    <w:pPr>
      <w:spacing w:before="120" w:after="120" w:line="240" w:lineRule="auto"/>
      <w:ind w:left="850" w:hanging="850"/>
      <w:jc w:val="both"/>
    </w:pPr>
    <w:rPr>
      <w:rFonts w:ascii="Times New Roman" w:eastAsia="Times New Roman" w:hAnsi="Times New Roman" w:cs="Times New Roman"/>
      <w:sz w:val="24"/>
      <w:szCs w:val="24"/>
      <w:lang w:val="en-GB" w:eastAsia="en-GB"/>
    </w:rPr>
  </w:style>
  <w:style w:type="paragraph" w:customStyle="1" w:styleId="tlNadpis1Vetkypsmenvek">
    <w:name w:val="Štýl Nadpis 1 + Všetky písmená veľké"/>
    <w:basedOn w:val="Nadpis1"/>
    <w:rsid w:val="00E139BF"/>
    <w:pPr>
      <w:keepLines w:val="0"/>
      <w:tabs>
        <w:tab w:val="num" w:pos="432"/>
      </w:tabs>
      <w:spacing w:before="0" w:line="240" w:lineRule="auto"/>
      <w:ind w:left="432" w:hanging="432"/>
    </w:pPr>
    <w:rPr>
      <w:rFonts w:ascii="Times New Roman" w:eastAsia="Times New Roman" w:hAnsi="Times New Roman" w:cs="Times New Roman"/>
      <w:color w:val="auto"/>
      <w:spacing w:val="30"/>
      <w:sz w:val="16"/>
      <w:lang w:eastAsia="sk-SK"/>
    </w:rPr>
  </w:style>
  <w:style w:type="paragraph" w:customStyle="1" w:styleId="tlNadpis1VetkypsmenvekPodaokraja">
    <w:name w:val="Štýl Nadpis 1 + Všetky písmená veľké Podľa okraja"/>
    <w:basedOn w:val="Nadpis1"/>
    <w:rsid w:val="00E139BF"/>
    <w:pPr>
      <w:keepLines w:val="0"/>
      <w:tabs>
        <w:tab w:val="num" w:pos="432"/>
      </w:tabs>
      <w:spacing w:before="0" w:line="240" w:lineRule="auto"/>
      <w:ind w:left="432" w:hanging="432"/>
      <w:jc w:val="both"/>
    </w:pPr>
    <w:rPr>
      <w:rFonts w:ascii="Times New Roman" w:eastAsia="Times New Roman" w:hAnsi="Times New Roman" w:cs="Times New Roman"/>
      <w:color w:val="auto"/>
      <w:spacing w:val="30"/>
      <w:szCs w:val="20"/>
      <w:lang w:eastAsia="sk-SK"/>
    </w:rPr>
  </w:style>
  <w:style w:type="paragraph" w:customStyle="1" w:styleId="tlNadpis4Podaokraja">
    <w:name w:val="Štýl Nadpis 4 + Podľa okraja"/>
    <w:basedOn w:val="Nadpis4"/>
    <w:rsid w:val="00E139BF"/>
    <w:pPr>
      <w:keepLines w:val="0"/>
      <w:numPr>
        <w:ilvl w:val="3"/>
      </w:numPr>
      <w:tabs>
        <w:tab w:val="num" w:pos="864"/>
      </w:tabs>
      <w:spacing w:before="0" w:line="240" w:lineRule="auto"/>
      <w:ind w:left="709" w:hanging="709"/>
      <w:jc w:val="both"/>
    </w:pPr>
    <w:rPr>
      <w:rFonts w:ascii="Times New Roman" w:eastAsia="Times New Roman" w:hAnsi="Times New Roman" w:cs="Times New Roman"/>
      <w:bCs w:val="0"/>
      <w:i w:val="0"/>
      <w:iCs w:val="0"/>
      <w:color w:val="auto"/>
      <w:sz w:val="24"/>
      <w:szCs w:val="20"/>
      <w:lang w:eastAsia="sk-SK"/>
    </w:rPr>
  </w:style>
  <w:style w:type="paragraph" w:customStyle="1" w:styleId="CharCharCharCharCharCharCharCharCharCharCharCharCharCharCharCharCharCharCharCharCharCharCharCharCharChar1CharCharCharCharCharChar">
    <w:name w:val="Char Char Char Char Char Char Char Char Char Char Char Char Char Char Char Char Char Char Char Char Char Char Char Char Char Char1 Char Char Char Char Char Char"/>
    <w:basedOn w:val="Nadpis2"/>
    <w:rsid w:val="00E139BF"/>
    <w:pPr>
      <w:keepLines w:val="0"/>
      <w:tabs>
        <w:tab w:val="num" w:pos="860"/>
      </w:tabs>
      <w:spacing w:before="240" w:after="160" w:line="240" w:lineRule="exact"/>
      <w:ind w:left="860" w:hanging="576"/>
    </w:pPr>
    <w:rPr>
      <w:rFonts w:ascii="Tahoma" w:eastAsia="Times New Roman" w:hAnsi="Tahoma" w:cs="Tahoma"/>
      <w:sz w:val="20"/>
      <w:szCs w:val="20"/>
    </w:rPr>
  </w:style>
  <w:style w:type="paragraph" w:customStyle="1" w:styleId="NadpisCO4">
    <w:name w:val="Nadpis_CO_4"/>
    <w:basedOn w:val="Normlny"/>
    <w:autoRedefine/>
    <w:rsid w:val="00E139BF"/>
    <w:pPr>
      <w:spacing w:after="0" w:line="240" w:lineRule="auto"/>
      <w:jc w:val="both"/>
    </w:pPr>
    <w:rPr>
      <w:rFonts w:ascii="Arial Narrow" w:eastAsia="Times New Roman" w:hAnsi="Arial Narrow" w:cs="Arial Narrow"/>
      <w:lang w:eastAsia="sk-SK"/>
    </w:rPr>
  </w:style>
  <w:style w:type="paragraph" w:customStyle="1" w:styleId="CharChar">
    <w:name w:val="Char Char"/>
    <w:basedOn w:val="Normlny"/>
    <w:next w:val="Normlny"/>
    <w:rsid w:val="00E139BF"/>
    <w:pPr>
      <w:spacing w:after="160" w:line="240" w:lineRule="exact"/>
    </w:pPr>
    <w:rPr>
      <w:rFonts w:ascii="Arial" w:eastAsia="Times New Roman" w:hAnsi="Arial" w:cs="Times New Roman"/>
      <w:szCs w:val="20"/>
      <w:lang w:val="en-US"/>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imes New Roman"/>
      <w:sz w:val="20"/>
      <w:szCs w:val="20"/>
    </w:rPr>
  </w:style>
  <w:style w:type="paragraph" w:customStyle="1" w:styleId="ListDash3">
    <w:name w:val="List Dash 3"/>
    <w:basedOn w:val="Normlny"/>
    <w:rsid w:val="00E139BF"/>
    <w:pPr>
      <w:numPr>
        <w:numId w:val="12"/>
      </w:numPr>
      <w:spacing w:before="120" w:after="120" w:line="240" w:lineRule="auto"/>
      <w:jc w:val="both"/>
    </w:pPr>
    <w:rPr>
      <w:rFonts w:ascii="Times New Roman" w:eastAsia="Times New Roman" w:hAnsi="Times New Roman" w:cs="Times New Roman"/>
      <w:snapToGrid w:val="0"/>
      <w:sz w:val="24"/>
      <w:szCs w:val="24"/>
      <w:lang w:eastAsia="en-GB"/>
    </w:rPr>
  </w:style>
  <w:style w:type="paragraph" w:customStyle="1" w:styleId="Nadpis2ArrialNarrow">
    <w:name w:val="Nadpis 2+Arrial Narrow"/>
    <w:basedOn w:val="Nadpis2"/>
    <w:rsid w:val="00E139BF"/>
    <w:pPr>
      <w:keepLines w:val="0"/>
      <w:spacing w:before="240" w:after="60" w:line="240" w:lineRule="auto"/>
    </w:pPr>
    <w:rPr>
      <w:rFonts w:ascii="Arial Narrow" w:eastAsia="Times New Roman" w:hAnsi="Arial Narrow" w:cs="Arial Narrow"/>
      <w:sz w:val="24"/>
      <w:szCs w:val="24"/>
      <w:lang w:eastAsia="sk-SK"/>
    </w:rPr>
  </w:style>
  <w:style w:type="paragraph" w:customStyle="1" w:styleId="Char2">
    <w:name w:val="Char2"/>
    <w:basedOn w:val="Normlny"/>
    <w:uiPriority w:val="99"/>
    <w:rsid w:val="00E139BF"/>
    <w:pPr>
      <w:spacing w:after="160" w:line="240" w:lineRule="exact"/>
    </w:pPr>
    <w:rPr>
      <w:rFonts w:ascii="Tahoma" w:eastAsia="Times New Roman" w:hAnsi="Tahoma" w:cs="Tahoma"/>
      <w:sz w:val="20"/>
      <w:szCs w:val="20"/>
      <w:lang w:val="en-US"/>
    </w:rPr>
  </w:style>
  <w:style w:type="paragraph" w:customStyle="1" w:styleId="tlNadpis3Podaokraja">
    <w:name w:val="Štýl Nadpis 3 + Podľa okraja"/>
    <w:basedOn w:val="Nadpis3"/>
    <w:rsid w:val="00E139BF"/>
    <w:pPr>
      <w:keepLines w:val="0"/>
      <w:numPr>
        <w:ilvl w:val="2"/>
      </w:numPr>
      <w:tabs>
        <w:tab w:val="num" w:pos="1620"/>
      </w:tabs>
      <w:spacing w:before="0" w:after="120" w:line="240" w:lineRule="auto"/>
      <w:ind w:left="1620" w:hanging="720"/>
      <w:jc w:val="both"/>
    </w:pPr>
    <w:rPr>
      <w:rFonts w:eastAsia="Times New Roman" w:cs="Times New Roman"/>
      <w:sz w:val="24"/>
      <w:szCs w:val="20"/>
      <w:lang w:eastAsia="sk-SK"/>
    </w:rPr>
  </w:style>
  <w:style w:type="paragraph" w:customStyle="1" w:styleId="Text1">
    <w:name w:val="Text 1"/>
    <w:basedOn w:val="Normlny"/>
    <w:rsid w:val="00E139BF"/>
    <w:pPr>
      <w:spacing w:before="120" w:after="120" w:line="240" w:lineRule="auto"/>
      <w:ind w:left="850"/>
      <w:jc w:val="both"/>
    </w:pPr>
    <w:rPr>
      <w:rFonts w:ascii="Times New Roman" w:eastAsia="Times New Roman" w:hAnsi="Times New Roman" w:cs="Times New Roman"/>
      <w:snapToGrid w:val="0"/>
      <w:sz w:val="24"/>
      <w:szCs w:val="24"/>
      <w:lang w:eastAsia="en-GB"/>
    </w:rPr>
  </w:style>
  <w:style w:type="paragraph" w:customStyle="1" w:styleId="CharChar1CharCharCharCharCharCharChar1CharChar1CharCharChar">
    <w:name w:val="Char Char1 Char Char Char Char Char Char Char1 Char Char1 Char Char Char"/>
    <w:basedOn w:val="Normlny"/>
    <w:next w:val="Normlny"/>
    <w:rsid w:val="00E139BF"/>
    <w:pPr>
      <w:spacing w:after="160" w:line="240" w:lineRule="exact"/>
      <w:jc w:val="both"/>
      <w:textAlignment w:val="baseline"/>
    </w:pPr>
    <w:rPr>
      <w:rFonts w:ascii="Tahoma" w:eastAsia="Times New Roman" w:hAnsi="Tahoma" w:cs="Times New Roman"/>
      <w:sz w:val="24"/>
      <w:szCs w:val="20"/>
      <w:lang w:val="en-US"/>
    </w:rPr>
  </w:style>
  <w:style w:type="paragraph" w:customStyle="1" w:styleId="CharChar1">
    <w:name w:val="Char Char1"/>
    <w:basedOn w:val="Normlny"/>
    <w:rsid w:val="00E139BF"/>
    <w:pPr>
      <w:spacing w:after="160" w:line="240" w:lineRule="exact"/>
    </w:pPr>
    <w:rPr>
      <w:rFonts w:ascii="Tahoma" w:eastAsia="Times New Roman" w:hAnsi="Tahoma" w:cs="Tahoma"/>
      <w:sz w:val="20"/>
      <w:szCs w:val="20"/>
    </w:rPr>
  </w:style>
  <w:style w:type="character" w:styleId="Zvraznenie">
    <w:name w:val="Emphasis"/>
    <w:qFormat/>
    <w:rsid w:val="00E139BF"/>
    <w:rPr>
      <w:rFonts w:ascii="Tahoma" w:hAnsi="Tahoma" w:cs="Tahoma"/>
      <w:b/>
      <w:bCs/>
      <w:i/>
      <w:iCs/>
      <w:lang w:val="sk-SK" w:eastAsia="en-US" w:bidi="ar-SA"/>
    </w:rPr>
  </w:style>
  <w:style w:type="character" w:customStyle="1" w:styleId="truktradokumentuChar">
    <w:name w:val="Štruktúra dokumentu Char"/>
    <w:basedOn w:val="Predvolenpsmoodseku"/>
    <w:link w:val="truktradokumentu"/>
    <w:semiHidden/>
    <w:rsid w:val="00E139BF"/>
    <w:rPr>
      <w:rFonts w:ascii="Tahoma" w:eastAsia="Times New Roman" w:hAnsi="Tahoma" w:cs="Tahoma"/>
      <w:sz w:val="24"/>
      <w:szCs w:val="24"/>
      <w:shd w:val="clear" w:color="auto" w:fill="000080"/>
      <w:lang w:eastAsia="sk-SK"/>
    </w:rPr>
  </w:style>
  <w:style w:type="paragraph" w:styleId="truktradokumentu">
    <w:name w:val="Document Map"/>
    <w:basedOn w:val="Normlny"/>
    <w:link w:val="truktradokumentuChar"/>
    <w:semiHidden/>
    <w:rsid w:val="00E139BF"/>
    <w:pPr>
      <w:shd w:val="clear" w:color="auto" w:fill="000080"/>
      <w:spacing w:after="0" w:line="240" w:lineRule="auto"/>
    </w:pPr>
    <w:rPr>
      <w:rFonts w:ascii="Tahoma" w:eastAsia="Times New Roman" w:hAnsi="Tahoma" w:cs="Tahoma"/>
      <w:sz w:val="24"/>
      <w:szCs w:val="24"/>
      <w:lang w:eastAsia="sk-SK"/>
    </w:rPr>
  </w:style>
  <w:style w:type="character" w:customStyle="1" w:styleId="truktradokumentuChar1">
    <w:name w:val="Štruktúra dokumentu Char1"/>
    <w:basedOn w:val="Predvolenpsmoodseku"/>
    <w:uiPriority w:val="99"/>
    <w:semiHidden/>
    <w:rsid w:val="00E139BF"/>
    <w:rPr>
      <w:rFonts w:ascii="Tahoma" w:hAnsi="Tahoma" w:cs="Tahoma"/>
      <w:sz w:val="16"/>
      <w:szCs w:val="16"/>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Normlny"/>
    <w:rsid w:val="00E139BF"/>
    <w:pPr>
      <w:spacing w:after="160" w:line="240" w:lineRule="exact"/>
    </w:pPr>
    <w:rPr>
      <w:rFonts w:ascii="Tahoma" w:eastAsia="Times New Roman" w:hAnsi="Tahoma" w:cs="Tahoma"/>
      <w:sz w:val="20"/>
      <w:szCs w:val="20"/>
    </w:rPr>
  </w:style>
  <w:style w:type="paragraph" w:customStyle="1" w:styleId="tlNadpis2erven">
    <w:name w:val="Štýl Nadpis 2 + Červená"/>
    <w:basedOn w:val="Nadpis2"/>
    <w:rsid w:val="00E139BF"/>
    <w:pPr>
      <w:keepLines w:val="0"/>
      <w:tabs>
        <w:tab w:val="num" w:pos="860"/>
      </w:tabs>
      <w:spacing w:before="240" w:after="120" w:line="240" w:lineRule="auto"/>
      <w:ind w:left="860" w:hanging="576"/>
    </w:pPr>
    <w:rPr>
      <w:rFonts w:eastAsia="Times New Roman"/>
      <w:sz w:val="24"/>
      <w:szCs w:val="24"/>
      <w:lang w:eastAsia="sk-SK"/>
    </w:rPr>
  </w:style>
  <w:style w:type="paragraph" w:customStyle="1" w:styleId="tlNadpis4">
    <w:name w:val="Štýl Nadpis 4 +"/>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color w:val="auto"/>
      <w:sz w:val="24"/>
      <w:szCs w:val="24"/>
      <w:lang w:eastAsia="sk-SK"/>
    </w:rPr>
  </w:style>
  <w:style w:type="character" w:customStyle="1" w:styleId="tlNadpis4Char">
    <w:name w:val="Štýl Nadpis 4 + Char"/>
    <w:rsid w:val="00E139BF"/>
    <w:rPr>
      <w:rFonts w:ascii="Times New Roman" w:eastAsia="Times New Roman" w:hAnsi="Times New Roman" w:cs="Times New Roman"/>
      <w:b/>
      <w:bCs/>
      <w:i/>
      <w:iCs/>
      <w:sz w:val="24"/>
      <w:szCs w:val="24"/>
      <w:lang w:eastAsia="sk-SK"/>
    </w:rPr>
  </w:style>
  <w:style w:type="paragraph" w:customStyle="1" w:styleId="tlNadpis41">
    <w:name w:val="Štýl Nadpis 4 +1"/>
    <w:basedOn w:val="Nadpis4"/>
    <w:rsid w:val="00E139BF"/>
    <w:pPr>
      <w:keepLines w:val="0"/>
      <w:numPr>
        <w:ilvl w:val="3"/>
      </w:numPr>
      <w:tabs>
        <w:tab w:val="num" w:pos="864"/>
      </w:tabs>
      <w:spacing w:before="0" w:line="240" w:lineRule="auto"/>
      <w:ind w:left="864" w:hanging="864"/>
    </w:pPr>
    <w:rPr>
      <w:rFonts w:ascii="Times New Roman" w:eastAsia="Times New Roman" w:hAnsi="Times New Roman" w:cs="Times New Roman"/>
      <w:i w:val="0"/>
      <w:color w:val="auto"/>
      <w:sz w:val="24"/>
      <w:szCs w:val="24"/>
      <w:lang w:eastAsia="sk-SK"/>
    </w:rPr>
  </w:style>
  <w:style w:type="character" w:customStyle="1" w:styleId="tlNadpis41Char">
    <w:name w:val="Štýl Nadpis 4 +1 Char"/>
    <w:rsid w:val="00E139BF"/>
    <w:rPr>
      <w:rFonts w:ascii="Times New Roman" w:eastAsia="Times New Roman" w:hAnsi="Times New Roman" w:cs="Times New Roman"/>
      <w:b/>
      <w:bCs/>
      <w:iCs/>
      <w:sz w:val="24"/>
      <w:szCs w:val="24"/>
      <w:lang w:eastAsia="sk-SK"/>
    </w:rPr>
  </w:style>
  <w:style w:type="paragraph" w:customStyle="1" w:styleId="titulok">
    <w:name w:val="titulok"/>
    <w:basedOn w:val="Normlny"/>
    <w:rsid w:val="00E139B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E139BF"/>
    <w:pPr>
      <w:spacing w:after="0" w:line="240" w:lineRule="auto"/>
    </w:pPr>
  </w:style>
  <w:style w:type="numbering" w:customStyle="1" w:styleId="tl1">
    <w:name w:val="Štýl1"/>
    <w:uiPriority w:val="99"/>
    <w:rsid w:val="00E139BF"/>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751071">
      <w:bodyDiv w:val="1"/>
      <w:marLeft w:val="0"/>
      <w:marRight w:val="0"/>
      <w:marTop w:val="0"/>
      <w:marBottom w:val="0"/>
      <w:divBdr>
        <w:top w:val="none" w:sz="0" w:space="0" w:color="auto"/>
        <w:left w:val="none" w:sz="0" w:space="0" w:color="auto"/>
        <w:bottom w:val="none" w:sz="0" w:space="0" w:color="auto"/>
        <w:right w:val="none" w:sz="0" w:space="0" w:color="auto"/>
      </w:divBdr>
    </w:div>
    <w:div w:id="2083133721">
      <w:bodyDiv w:val="1"/>
      <w:marLeft w:val="0"/>
      <w:marRight w:val="0"/>
      <w:marTop w:val="0"/>
      <w:marBottom w:val="0"/>
      <w:divBdr>
        <w:top w:val="none" w:sz="0" w:space="0" w:color="auto"/>
        <w:left w:val="none" w:sz="0" w:space="0" w:color="auto"/>
        <w:bottom w:val="none" w:sz="0" w:space="0" w:color="auto"/>
        <w:right w:val="none" w:sz="0" w:space="0" w:color="auto"/>
      </w:divBdr>
    </w:div>
    <w:div w:id="211670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a5f7b8bf65ae410e"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18cf1b6acdbd40c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c2cc4a-d2aa-40a1-9041-5bd634913ece" xsi:nil="true"/>
    <lcf76f155ced4ddcb4097134ff3c332f xmlns="e3a8a07d-bbc6-4e76-8546-93498be5a9c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8B6125E74A1B646B2BDFA6F2B86B3B5" ma:contentTypeVersion="15" ma:contentTypeDescription="Umožňuje vytvoriť nový dokument." ma:contentTypeScope="" ma:versionID="ea99697ac04c8eae7c443bcc59cedd6d">
  <xsd:schema xmlns:xsd="http://www.w3.org/2001/XMLSchema" xmlns:xs="http://www.w3.org/2001/XMLSchema" xmlns:p="http://schemas.microsoft.com/office/2006/metadata/properties" xmlns:ns2="e3a8a07d-bbc6-4e76-8546-93498be5a9ce" xmlns:ns3="00c2cc4a-d2aa-40a1-9041-5bd634913ece" targetNamespace="http://schemas.microsoft.com/office/2006/metadata/properties" ma:root="true" ma:fieldsID="7ca8c9615f0c8c5c0bc83b852c71032d" ns2:_="" ns3:_="">
    <xsd:import namespace="e3a8a07d-bbc6-4e76-8546-93498be5a9ce"/>
    <xsd:import namespace="00c2cc4a-d2aa-40a1-9041-5bd634913ec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a8a07d-bbc6-4e76-8546-93498be5a9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c2cc4a-d2aa-40a1-9041-5bd634913ec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2117513-d8e3-4b18-869f-03ec9771a3dd}" ma:internalName="TaxCatchAll" ma:showField="CatchAllData" ma:web="00c2cc4a-d2aa-40a1-9041-5bd634913ec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4A18C1-7658-4CF9-95C5-5144EF3FE5E7}">
  <ds:schemaRefs>
    <ds:schemaRef ds:uri="http://schemas.microsoft.com/sharepoint/v3/contenttype/forms"/>
  </ds:schemaRefs>
</ds:datastoreItem>
</file>

<file path=customXml/itemProps3.xml><?xml version="1.0" encoding="utf-8"?>
<ds:datastoreItem xmlns:ds="http://schemas.openxmlformats.org/officeDocument/2006/customXml" ds:itemID="{97FF31AD-362A-45ED-98C2-4775FBFFD6FD}">
  <ds:schemaRefs>
    <ds:schemaRef ds:uri="http://schemas.microsoft.com/office/infopath/2007/PartnerControls"/>
    <ds:schemaRef ds:uri="00c2cc4a-d2aa-40a1-9041-5bd634913ece"/>
    <ds:schemaRef ds:uri="http://purl.org/dc/terms/"/>
    <ds:schemaRef ds:uri="http://schemas.microsoft.com/office/2006/documentManagement/types"/>
    <ds:schemaRef ds:uri="e3a8a07d-bbc6-4e76-8546-93498be5a9ce"/>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820076F-26F4-4F61-A8C3-66987EED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a8a07d-bbc6-4e76-8546-93498be5a9ce"/>
    <ds:schemaRef ds:uri="00c2cc4a-d2aa-40a1-9041-5bd634913e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20</Pages>
  <Words>6347</Words>
  <Characters>36178</Characters>
  <Application>Microsoft Office Word</Application>
  <DocSecurity>0</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Peter Krištof</cp:lastModifiedBy>
  <cp:revision>24</cp:revision>
  <dcterms:created xsi:type="dcterms:W3CDTF">2023-10-05T08:24:00Z</dcterms:created>
  <dcterms:modified xsi:type="dcterms:W3CDTF">2024-09-27T08:32:00Z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0x010100F8B6125E74A1B646B2BDFA6F2B86B3B5</vt:lpwstr>
  </property>
  <property fmtid="{D5CDD505-2E9C-101B-9397-08002B2CF9AE}" pid="3" name="MediaServiceImageTags">
    <vt:lpwstr/>
  </property>
</Properties>
</file>